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CD6C" w14:textId="77777777" w:rsidR="00697552" w:rsidRPr="00697552" w:rsidRDefault="00697552" w:rsidP="00697552">
      <w:pPr>
        <w:shd w:val="clear" w:color="auto" w:fill="FFFFFF"/>
        <w:spacing w:before="150" w:after="150" w:line="240" w:lineRule="auto"/>
        <w:outlineLvl w:val="1"/>
        <w:rPr>
          <w:rFonts w:ascii="Goudy Old Style" w:eastAsia="Times New Roman" w:hAnsi="Goudy Old Style" w:cs="Times New Roman"/>
          <w:b/>
          <w:bCs/>
          <w:color w:val="5699A7"/>
          <w:sz w:val="48"/>
          <w:szCs w:val="48"/>
          <w:lang w:eastAsia="es-MX"/>
        </w:rPr>
      </w:pPr>
      <w:r w:rsidRPr="00697552">
        <w:rPr>
          <w:rFonts w:ascii="Goudy Old Style" w:eastAsia="Times New Roman" w:hAnsi="Goudy Old Style" w:cs="Times New Roman"/>
          <w:b/>
          <w:bCs/>
          <w:color w:val="5699A7"/>
          <w:sz w:val="48"/>
          <w:szCs w:val="48"/>
          <w:lang w:eastAsia="es-MX"/>
        </w:rPr>
        <w:t>Diplomado en Biblia y Teología</w:t>
      </w:r>
    </w:p>
    <w:p w14:paraId="59C88778" w14:textId="77777777" w:rsidR="00697552" w:rsidRPr="00697552" w:rsidRDefault="00697552" w:rsidP="00697552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color w:val="4B4942"/>
          <w:sz w:val="31"/>
          <w:szCs w:val="31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31"/>
          <w:szCs w:val="31"/>
          <w:lang w:eastAsia="es-MX"/>
        </w:rPr>
        <w:t>Este plan está diseñado para todos aquellos cristianos que deseen capacitarse para poder enseñar apropiadamente la Biblia. Consta de 8 materias que se cubren en un periodo de 2 años y está dirigido tanto a hombres como a mujeres.</w:t>
      </w:r>
    </w:p>
    <w:p w14:paraId="7D01DB42" w14:textId="77777777" w:rsidR="00697552" w:rsidRPr="00697552" w:rsidRDefault="00697552" w:rsidP="00697552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color w:val="4B4942"/>
          <w:sz w:val="31"/>
          <w:szCs w:val="31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31"/>
          <w:szCs w:val="31"/>
          <w:lang w:eastAsia="es-MX"/>
        </w:rPr>
        <w:t>REQUISITOS</w:t>
      </w:r>
    </w:p>
    <w:p w14:paraId="4B457CEB" w14:textId="77777777" w:rsidR="00697552" w:rsidRPr="00697552" w:rsidRDefault="00697552" w:rsidP="00697552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Tener 18 años cumplidos</w:t>
      </w:r>
    </w:p>
    <w:p w14:paraId="43D62CA5" w14:textId="77777777" w:rsidR="00697552" w:rsidRPr="00697552" w:rsidRDefault="00697552" w:rsidP="00697552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Estar sirviendo en su iglesia local</w:t>
      </w:r>
    </w:p>
    <w:p w14:paraId="0A7B97A7" w14:textId="77777777" w:rsidR="00697552" w:rsidRPr="00697552" w:rsidRDefault="00697552" w:rsidP="00697552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Llenar la solicitud de admisión (incluyendo una fotografía reciente tamaño infantil). Puede descargar la solicitud </w:t>
      </w:r>
      <w:hyperlink r:id="rId5" w:tgtFrame="_blank" w:history="1">
        <w:r w:rsidRPr="00697552">
          <w:rPr>
            <w:rFonts w:ascii="Goudy Old Style" w:eastAsia="Times New Roman" w:hAnsi="Goudy Old Style" w:cs="Times New Roman"/>
            <w:color w:val="5599A7"/>
            <w:sz w:val="23"/>
            <w:szCs w:val="23"/>
            <w:u w:val="single"/>
            <w:lang w:eastAsia="es-MX"/>
          </w:rPr>
          <w:t>aquí</w:t>
        </w:r>
      </w:hyperlink>
    </w:p>
    <w:p w14:paraId="42758FC0" w14:textId="77777777" w:rsidR="00697552" w:rsidRPr="00697552" w:rsidRDefault="00697552" w:rsidP="00697552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Carta de recomendación del pastor o ancianos de su iglesia en la que manifiesten estar enterados de su deseo de prepararse con nosotros, que están de acuerdo y que lo recomiendan como un hermano maduro y de buen testimonio.</w:t>
      </w:r>
    </w:p>
    <w:p w14:paraId="3318876D" w14:textId="77777777" w:rsidR="00697552" w:rsidRPr="00697552" w:rsidRDefault="00697552" w:rsidP="00697552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Copia de los siguientes documentos:</w:t>
      </w:r>
    </w:p>
    <w:p w14:paraId="4F102FCC" w14:textId="77777777" w:rsidR="00697552" w:rsidRPr="00697552" w:rsidRDefault="00697552" w:rsidP="00697552">
      <w:pPr>
        <w:numPr>
          <w:ilvl w:val="1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acta de nacimiento</w:t>
      </w:r>
    </w:p>
    <w:p w14:paraId="3B067EB9" w14:textId="77777777" w:rsidR="00697552" w:rsidRPr="00697552" w:rsidRDefault="00697552" w:rsidP="00697552">
      <w:pPr>
        <w:numPr>
          <w:ilvl w:val="1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identificación oficial</w:t>
      </w:r>
    </w:p>
    <w:p w14:paraId="03386257" w14:textId="77777777" w:rsidR="00697552" w:rsidRPr="00697552" w:rsidRDefault="00697552" w:rsidP="00697552">
      <w:pPr>
        <w:numPr>
          <w:ilvl w:val="1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comprobante de último grado de estudios</w:t>
      </w:r>
    </w:p>
    <w:p w14:paraId="252162FF" w14:textId="77777777" w:rsidR="00697552" w:rsidRPr="00697552" w:rsidRDefault="00697552" w:rsidP="00697552">
      <w:pPr>
        <w:numPr>
          <w:ilvl w:val="1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comprobante de domicilio</w:t>
      </w:r>
    </w:p>
    <w:p w14:paraId="0CDF9DBE" w14:textId="77777777" w:rsidR="00697552" w:rsidRPr="00697552" w:rsidRDefault="00697552" w:rsidP="00697552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Leer, entender y firmar el documento "Lo que Enseñamos"</w:t>
      </w:r>
    </w:p>
    <w:p w14:paraId="79B348FA" w14:textId="77777777" w:rsidR="00697552" w:rsidRPr="00697552" w:rsidRDefault="00697552" w:rsidP="00697552">
      <w:pPr>
        <w:numPr>
          <w:ilvl w:val="0"/>
          <w:numId w:val="1"/>
        </w:numPr>
        <w:shd w:val="clear" w:color="auto" w:fill="FFFFFF"/>
        <w:spacing w:after="0" w:line="351" w:lineRule="atLeast"/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23"/>
          <w:szCs w:val="23"/>
          <w:lang w:eastAsia="es-MX"/>
        </w:rPr>
        <w:t>Tener una entrevista personal con la persona asignada por el seminario</w:t>
      </w:r>
    </w:p>
    <w:p w14:paraId="6E039F8B" w14:textId="77777777" w:rsidR="00697552" w:rsidRPr="00697552" w:rsidRDefault="00697552" w:rsidP="00697552">
      <w:pPr>
        <w:shd w:val="clear" w:color="auto" w:fill="FFFFFF"/>
        <w:spacing w:before="150" w:after="150" w:line="240" w:lineRule="auto"/>
        <w:outlineLvl w:val="1"/>
        <w:rPr>
          <w:rFonts w:ascii="Goudy Old Style" w:eastAsia="Times New Roman" w:hAnsi="Goudy Old Style" w:cs="Times New Roman"/>
          <w:b/>
          <w:bCs/>
          <w:color w:val="5699A7"/>
          <w:sz w:val="48"/>
          <w:szCs w:val="48"/>
          <w:lang w:eastAsia="es-MX"/>
        </w:rPr>
      </w:pPr>
      <w:r w:rsidRPr="00697552">
        <w:rPr>
          <w:rFonts w:ascii="Goudy Old Style" w:eastAsia="Times New Roman" w:hAnsi="Goudy Old Style" w:cs="Times New Roman"/>
          <w:b/>
          <w:bCs/>
          <w:color w:val="5699A7"/>
          <w:sz w:val="48"/>
          <w:szCs w:val="48"/>
          <w:lang w:eastAsia="es-MX"/>
        </w:rPr>
        <w:t>Bosquejo del Diplomado</w:t>
      </w:r>
    </w:p>
    <w:tbl>
      <w:tblPr>
        <w:tblW w:w="9150" w:type="dxa"/>
        <w:tblCellSpacing w:w="15" w:type="dxa"/>
        <w:tblBorders>
          <w:top w:val="single" w:sz="12" w:space="0" w:color="F1EEE7"/>
          <w:left w:val="single" w:sz="12" w:space="0" w:color="F1EEE7"/>
          <w:bottom w:val="single" w:sz="12" w:space="0" w:color="F1EEE7"/>
          <w:right w:val="single" w:sz="12" w:space="0" w:color="F1EE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1902"/>
        <w:gridCol w:w="4312"/>
      </w:tblGrid>
      <w:tr w:rsidR="00697552" w:rsidRPr="00697552" w14:paraId="7D497A79" w14:textId="77777777" w:rsidTr="00697552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1C0C9A19" w14:textId="77777777" w:rsidR="00697552" w:rsidRPr="00697552" w:rsidRDefault="00697552" w:rsidP="00697552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Primer Año</w:t>
            </w:r>
          </w:p>
        </w:tc>
        <w:tc>
          <w:tcPr>
            <w:tcW w:w="0" w:type="auto"/>
            <w:vMerge w:val="restart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2A807BA3" w14:textId="77777777" w:rsidR="00697552" w:rsidRPr="00697552" w:rsidRDefault="00697552" w:rsidP="00697552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Biblia</w:t>
            </w: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1E13EBCB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Panorama del AT I</w:t>
            </w:r>
          </w:p>
        </w:tc>
      </w:tr>
      <w:tr w:rsidR="00697552" w:rsidRPr="00697552" w14:paraId="6B5339C8" w14:textId="77777777" w:rsidTr="00697552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06EC68D9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367F0E18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434C9093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Panorama del AT II</w:t>
            </w:r>
          </w:p>
        </w:tc>
      </w:tr>
      <w:tr w:rsidR="00697552" w:rsidRPr="00697552" w14:paraId="42723C40" w14:textId="77777777" w:rsidTr="00697552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72DC9A73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141E2418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635B5900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Panorama del NT I</w:t>
            </w:r>
          </w:p>
        </w:tc>
      </w:tr>
      <w:tr w:rsidR="00697552" w:rsidRPr="00697552" w14:paraId="613BA446" w14:textId="77777777" w:rsidTr="00697552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337E48A1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0EB5191D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54913218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Panorama del NT II</w:t>
            </w:r>
          </w:p>
        </w:tc>
      </w:tr>
      <w:tr w:rsidR="00697552" w:rsidRPr="00697552" w14:paraId="6A134F73" w14:textId="77777777" w:rsidTr="00697552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4819FE4D" w14:textId="77777777" w:rsidR="00697552" w:rsidRPr="00697552" w:rsidRDefault="00697552" w:rsidP="00697552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Segundo Año</w:t>
            </w:r>
          </w:p>
        </w:tc>
        <w:tc>
          <w:tcPr>
            <w:tcW w:w="0" w:type="auto"/>
            <w:vMerge w:val="restart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283DA6E4" w14:textId="77777777" w:rsidR="00697552" w:rsidRPr="00697552" w:rsidRDefault="00697552" w:rsidP="00697552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Teología</w:t>
            </w: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60384747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Teología I</w:t>
            </w:r>
          </w:p>
        </w:tc>
      </w:tr>
      <w:tr w:rsidR="00697552" w:rsidRPr="00697552" w14:paraId="6CB86E89" w14:textId="77777777" w:rsidTr="00697552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01DBD4C2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697DD21E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1AF2B939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Teología II</w:t>
            </w:r>
          </w:p>
        </w:tc>
      </w:tr>
      <w:tr w:rsidR="00697552" w:rsidRPr="00697552" w14:paraId="63B0F80F" w14:textId="77777777" w:rsidTr="00697552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7A756BC3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05B40A8F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6705C705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Teología III</w:t>
            </w:r>
          </w:p>
        </w:tc>
      </w:tr>
      <w:tr w:rsidR="00697552" w:rsidRPr="00697552" w14:paraId="0D78786D" w14:textId="77777777" w:rsidTr="00697552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17295136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271D3E77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27F21766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Teología VI</w:t>
            </w:r>
          </w:p>
        </w:tc>
      </w:tr>
    </w:tbl>
    <w:p w14:paraId="61B0B54D" w14:textId="77777777" w:rsidR="00697552" w:rsidRPr="00697552" w:rsidRDefault="00697552" w:rsidP="00697552">
      <w:pPr>
        <w:shd w:val="clear" w:color="auto" w:fill="FFFFFF"/>
        <w:spacing w:before="150" w:after="150" w:line="240" w:lineRule="auto"/>
        <w:outlineLvl w:val="1"/>
        <w:rPr>
          <w:rFonts w:ascii="Goudy Old Style" w:eastAsia="Times New Roman" w:hAnsi="Goudy Old Style" w:cs="Times New Roman"/>
          <w:b/>
          <w:bCs/>
          <w:color w:val="5699A7"/>
          <w:sz w:val="48"/>
          <w:szCs w:val="48"/>
          <w:lang w:eastAsia="es-MX"/>
        </w:rPr>
      </w:pPr>
      <w:r w:rsidRPr="00697552">
        <w:rPr>
          <w:rFonts w:ascii="Goudy Old Style" w:eastAsia="Times New Roman" w:hAnsi="Goudy Old Style" w:cs="Times New Roman"/>
          <w:b/>
          <w:bCs/>
          <w:color w:val="5699A7"/>
          <w:sz w:val="48"/>
          <w:szCs w:val="48"/>
          <w:lang w:eastAsia="es-MX"/>
        </w:rPr>
        <w:t> </w:t>
      </w:r>
    </w:p>
    <w:p w14:paraId="532844A8" w14:textId="77777777" w:rsidR="00697552" w:rsidRPr="00697552" w:rsidRDefault="00697552" w:rsidP="00697552">
      <w:pPr>
        <w:shd w:val="clear" w:color="auto" w:fill="FFFFFF"/>
        <w:spacing w:before="150" w:after="150" w:line="240" w:lineRule="auto"/>
        <w:outlineLvl w:val="1"/>
        <w:rPr>
          <w:rFonts w:ascii="Goudy Old Style" w:eastAsia="Times New Roman" w:hAnsi="Goudy Old Style" w:cs="Times New Roman"/>
          <w:b/>
          <w:bCs/>
          <w:color w:val="5699A7"/>
          <w:sz w:val="48"/>
          <w:szCs w:val="48"/>
          <w:lang w:eastAsia="es-MX"/>
        </w:rPr>
      </w:pPr>
      <w:r w:rsidRPr="00697552">
        <w:rPr>
          <w:rFonts w:ascii="Goudy Old Style" w:eastAsia="Times New Roman" w:hAnsi="Goudy Old Style" w:cs="Times New Roman"/>
          <w:b/>
          <w:bCs/>
          <w:color w:val="5699A7"/>
          <w:sz w:val="48"/>
          <w:szCs w:val="48"/>
          <w:lang w:eastAsia="es-MX"/>
        </w:rPr>
        <w:t>Descripción de los Cursos</w:t>
      </w:r>
    </w:p>
    <w:tbl>
      <w:tblPr>
        <w:tblW w:w="9150" w:type="dxa"/>
        <w:tblCellSpacing w:w="15" w:type="dxa"/>
        <w:tblBorders>
          <w:top w:val="single" w:sz="12" w:space="0" w:color="F1EEE7"/>
          <w:left w:val="single" w:sz="12" w:space="0" w:color="F1EEE7"/>
          <w:bottom w:val="single" w:sz="12" w:space="0" w:color="F1EEE7"/>
          <w:right w:val="single" w:sz="12" w:space="0" w:color="F1EE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4713"/>
      </w:tblGrid>
      <w:tr w:rsidR="00697552" w:rsidRPr="00697552" w14:paraId="63D999D6" w14:textId="77777777" w:rsidTr="00697552">
        <w:trPr>
          <w:tblCellSpacing w:w="15" w:type="dxa"/>
        </w:trPr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4ADEBA45" w14:textId="77777777" w:rsidR="00697552" w:rsidRPr="00697552" w:rsidRDefault="00697552" w:rsidP="00697552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Primer Año</w:t>
            </w: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5D9CCFB7" w14:textId="77777777" w:rsidR="00697552" w:rsidRPr="00697552" w:rsidRDefault="00697552" w:rsidP="00697552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Segundo Año</w:t>
            </w:r>
          </w:p>
        </w:tc>
      </w:tr>
      <w:tr w:rsidR="00697552" w:rsidRPr="00697552" w14:paraId="1E2AA234" w14:textId="77777777" w:rsidTr="00697552">
        <w:trPr>
          <w:tblCellSpacing w:w="15" w:type="dxa"/>
        </w:trPr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2DEF9856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Panorama del AT I</w:t>
            </w: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br/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Incluye un estudio panorámico de los libros de Génesis a Ester, enfocándose en entender el contenido principal de cada libro. Se examina la estructura literaria, los trasfondos históricos, los contextos geográficos y los pasajes paralelos.</w:t>
            </w: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5BB3DCCE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Teología I</w:t>
            </w: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br/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 xml:space="preserve">Un estudio de Prolegómenos, que se enfoca en la esencia y fuente de la Teología Sistemática y en las razones para su estudio; Teología Propia, que incluye revelación, </w:t>
            </w:r>
            <w:proofErr w:type="spellStart"/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trinitarianismo</w:t>
            </w:r>
            <w:proofErr w:type="spellEnd"/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 xml:space="preserve"> y la relación de Dios con el universo; y Bibliología, que enfatiza la inspiración y la inerrancia de las Escrituras.</w:t>
            </w:r>
          </w:p>
        </w:tc>
      </w:tr>
      <w:tr w:rsidR="00697552" w:rsidRPr="00697552" w14:paraId="276A444A" w14:textId="77777777" w:rsidTr="00697552">
        <w:trPr>
          <w:tblCellSpacing w:w="15" w:type="dxa"/>
        </w:trPr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649D76C9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Panorama del AT II</w:t>
            </w: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br/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Es el complemento del curso anterior e incluye un estudio panorámico de los libros de Job a Malaquías.</w:t>
            </w: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07E2EB51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Teología II</w:t>
            </w: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br/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 xml:space="preserve">Un estudio de Cristología, la persona y obra de Jesucristo; </w:t>
            </w:r>
            <w:proofErr w:type="spellStart"/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Pneumatología</w:t>
            </w:r>
            <w:proofErr w:type="spellEnd"/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, la persona y obra del Espíritu Santo; y Angelología, la naturaleza y ministerio de los ángeles, Satanás y los demonios.</w:t>
            </w:r>
          </w:p>
        </w:tc>
      </w:tr>
      <w:tr w:rsidR="00697552" w:rsidRPr="00697552" w14:paraId="4FFDE80B" w14:textId="77777777" w:rsidTr="00697552">
        <w:trPr>
          <w:tblCellSpacing w:w="15" w:type="dxa"/>
        </w:trPr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32CA97C3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Panorama del NT I</w:t>
            </w: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br/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Un estudio panorámico de los libros de Mateo a Colosenses, enfocándose de manera especial en las principales lecciones de cada libro. También se examina el contexto histórico, cultural y geográfico del Nuevo Testamento y de cada libro.</w:t>
            </w: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212CD541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Teología III</w:t>
            </w: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br/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 xml:space="preserve">Un estudio de Antropología, que se enfoca en el origen y naturaleza del hombre; </w:t>
            </w:r>
            <w:proofErr w:type="spellStart"/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Hamartiología</w:t>
            </w:r>
            <w:proofErr w:type="spellEnd"/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, la caída y sus consecuencias, especialmente la depravación total; y Soteriología, la expiación de Cristo, elección, regeneración, conversión, justificación, santificación y glorificación.</w:t>
            </w:r>
          </w:p>
        </w:tc>
      </w:tr>
      <w:tr w:rsidR="00697552" w:rsidRPr="00697552" w14:paraId="35911976" w14:textId="77777777" w:rsidTr="00697552">
        <w:trPr>
          <w:tblCellSpacing w:w="15" w:type="dxa"/>
        </w:trPr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5ABBC822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t>Panorama del NT II</w:t>
            </w: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br/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 xml:space="preserve">Es el complemento del curso anterior e incluye un estudio </w:t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lastRenderedPageBreak/>
              <w:t>panorámico de los libros de 1ª Tesalonicenses a Apocalipsis.</w:t>
            </w:r>
          </w:p>
        </w:tc>
        <w:tc>
          <w:tcPr>
            <w:tcW w:w="0" w:type="auto"/>
            <w:tcBorders>
              <w:top w:val="single" w:sz="12" w:space="0" w:color="F1EEE7"/>
              <w:left w:val="single" w:sz="12" w:space="0" w:color="F1EEE7"/>
              <w:bottom w:val="single" w:sz="12" w:space="0" w:color="F1EEE7"/>
              <w:right w:val="single" w:sz="12" w:space="0" w:color="F1EEE7"/>
            </w:tcBorders>
            <w:shd w:val="clear" w:color="auto" w:fill="FFFFFF"/>
            <w:vAlign w:val="center"/>
            <w:hideMark/>
          </w:tcPr>
          <w:p w14:paraId="70F9ADE5" w14:textId="77777777" w:rsidR="00697552" w:rsidRPr="00697552" w:rsidRDefault="00697552" w:rsidP="00697552">
            <w:pPr>
              <w:spacing w:after="0" w:line="240" w:lineRule="auto"/>
              <w:rPr>
                <w:rFonts w:ascii="Goudy Old Style" w:eastAsia="Times New Roman" w:hAnsi="Goudy Old Style" w:cs="Times New Roman"/>
                <w:color w:val="4B4942"/>
                <w:sz w:val="36"/>
                <w:szCs w:val="36"/>
                <w:lang w:eastAsia="es-MX"/>
              </w:rPr>
            </w:pP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lastRenderedPageBreak/>
              <w:t>Teología VI</w:t>
            </w:r>
            <w:r w:rsidRPr="00697552">
              <w:rPr>
                <w:rFonts w:ascii="Goudy Old Style" w:eastAsia="Times New Roman" w:hAnsi="Goudy Old Style" w:cs="Times New Roman"/>
                <w:b/>
                <w:bCs/>
                <w:color w:val="4B4942"/>
                <w:sz w:val="36"/>
                <w:szCs w:val="36"/>
                <w:lang w:eastAsia="es-MX"/>
              </w:rPr>
              <w:br/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 xml:space="preserve">Un estudio de Eclesiología, que se enfoca en el comienzo, organización, </w:t>
            </w:r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lastRenderedPageBreak/>
              <w:t xml:space="preserve">ordenanzas y ministerio de la iglesia; y Escatología, incluyendo un estudio de los pactos bíblicos, el rapto, la tribulación, el reino </w:t>
            </w:r>
            <w:proofErr w:type="spellStart"/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>milenial</w:t>
            </w:r>
            <w:proofErr w:type="spellEnd"/>
            <w:r w:rsidRPr="00697552">
              <w:rPr>
                <w:rFonts w:ascii="Helvetica" w:eastAsia="Times New Roman" w:hAnsi="Helvetica" w:cs="Times New Roman"/>
                <w:color w:val="3E2613"/>
                <w:sz w:val="27"/>
                <w:szCs w:val="27"/>
                <w:lang w:eastAsia="es-MX"/>
              </w:rPr>
              <w:t xml:space="preserve"> de Cristo, las resurrecciones, los juicios escatológicos, el estado eterno y el destino personal.</w:t>
            </w:r>
          </w:p>
        </w:tc>
      </w:tr>
    </w:tbl>
    <w:p w14:paraId="1A8A93AB" w14:textId="77777777" w:rsidR="00697552" w:rsidRPr="00697552" w:rsidRDefault="00697552" w:rsidP="00697552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4B4942"/>
          <w:sz w:val="31"/>
          <w:szCs w:val="31"/>
          <w:lang w:eastAsia="es-MX"/>
        </w:rPr>
      </w:pPr>
      <w:r w:rsidRPr="00697552">
        <w:rPr>
          <w:rFonts w:ascii="Goudy Old Style" w:eastAsia="Times New Roman" w:hAnsi="Goudy Old Style" w:cs="Times New Roman"/>
          <w:color w:val="4B4942"/>
          <w:sz w:val="31"/>
          <w:szCs w:val="31"/>
          <w:lang w:eastAsia="es-MX"/>
        </w:rPr>
        <w:lastRenderedPageBreak/>
        <w:t> </w:t>
      </w:r>
    </w:p>
    <w:p w14:paraId="57DF6844" w14:textId="77777777" w:rsidR="00FB2AE6" w:rsidRDefault="00FB2AE6"/>
    <w:sectPr w:rsidR="00FB2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BB1"/>
    <w:multiLevelType w:val="multilevel"/>
    <w:tmpl w:val="4FCA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52"/>
    <w:rsid w:val="00697552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BB58"/>
  <w15:chartTrackingRefBased/>
  <w15:docId w15:val="{F3E2E0A9-74D4-4785-BA1F-B249A810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9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755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style8">
    <w:name w:val="style8"/>
    <w:basedOn w:val="Normal"/>
    <w:rsid w:val="0069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yle9">
    <w:name w:val="style9"/>
    <w:basedOn w:val="Normal"/>
    <w:rsid w:val="0069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9755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7552"/>
    <w:rPr>
      <w:b/>
      <w:bCs/>
    </w:rPr>
  </w:style>
  <w:style w:type="character" w:customStyle="1" w:styleId="apple-style-span">
    <w:name w:val="apple-style-span"/>
    <w:basedOn w:val="Fuentedeprrafopredeter"/>
    <w:rsid w:val="00697552"/>
  </w:style>
  <w:style w:type="paragraph" w:styleId="NormalWeb">
    <w:name w:val="Normal (Web)"/>
    <w:basedOn w:val="Normal"/>
    <w:uiPriority w:val="99"/>
    <w:semiHidden/>
    <w:unhideWhenUsed/>
    <w:rsid w:val="0069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neza.mx/seminario/docs/solicitu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Quattro M M</dc:creator>
  <cp:keywords/>
  <dc:description/>
  <cp:lastModifiedBy>Quattro M M</cp:lastModifiedBy>
  <cp:revision>1</cp:revision>
  <dcterms:created xsi:type="dcterms:W3CDTF">2021-08-23T22:00:00Z</dcterms:created>
  <dcterms:modified xsi:type="dcterms:W3CDTF">2021-08-23T22:01:00Z</dcterms:modified>
</cp:coreProperties>
</file>