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16029D3A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AB1806">
        <w:rPr>
          <w:rFonts w:ascii="Segoe UI" w:hAnsi="Segoe UI" w:cs="Segoe UI"/>
          <w:b/>
          <w:bCs/>
          <w:sz w:val="28"/>
          <w:szCs w:val="28"/>
        </w:rPr>
        <w:t>2</w:t>
      </w:r>
    </w:p>
    <w:p w14:paraId="2DBC8DA1" w14:textId="4D8537E6" w:rsidR="00FC28BC" w:rsidRDefault="00AB1806" w:rsidP="00AB180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</w:t>
      </w:r>
      <w:r w:rsidR="000D4751">
        <w:rPr>
          <w:rFonts w:ascii="Segoe UI" w:hAnsi="Segoe UI" w:cs="Segoe UI"/>
          <w:sz w:val="24"/>
          <w:szCs w:val="24"/>
        </w:rPr>
        <w:t>:1-1</w:t>
      </w:r>
      <w:r w:rsidR="00C40C93">
        <w:rPr>
          <w:rFonts w:ascii="Segoe UI" w:hAnsi="Segoe UI" w:cs="Segoe UI"/>
          <w:sz w:val="24"/>
          <w:szCs w:val="24"/>
        </w:rPr>
        <w:t>3 – The Holy Spirit fills the apostles on</w:t>
      </w:r>
      <w:r w:rsidR="00C40C93">
        <w:rPr>
          <w:rFonts w:ascii="Segoe UI" w:hAnsi="Segoe UI" w:cs="Segoe UI"/>
          <w:sz w:val="24"/>
          <w:szCs w:val="24"/>
        </w:rPr>
        <w:tab/>
        <w:t>.</w:t>
      </w:r>
      <w:r w:rsidR="00C40C93">
        <w:rPr>
          <w:rFonts w:ascii="Segoe UI" w:hAnsi="Segoe UI" w:cs="Segoe UI"/>
          <w:sz w:val="24"/>
          <w:szCs w:val="24"/>
        </w:rPr>
        <w:br/>
      </w:r>
      <w:r w:rsidR="00C40C93">
        <w:rPr>
          <w:rFonts w:ascii="Segoe UI" w:hAnsi="Segoe UI" w:cs="Segoe UI"/>
          <w:sz w:val="24"/>
          <w:szCs w:val="24"/>
        </w:rPr>
        <w:br/>
        <w:t>Pentecost: 50 days after Passover; 2</w:t>
      </w:r>
      <w:r w:rsidR="00C40C93" w:rsidRPr="00C40C93">
        <w:rPr>
          <w:rFonts w:ascii="Segoe UI" w:hAnsi="Segoe UI" w:cs="Segoe UI"/>
          <w:sz w:val="24"/>
          <w:szCs w:val="24"/>
          <w:vertAlign w:val="superscript"/>
        </w:rPr>
        <w:t>nd</w:t>
      </w:r>
      <w:r w:rsidR="00C40C93">
        <w:rPr>
          <w:rFonts w:ascii="Segoe UI" w:hAnsi="Segoe UI" w:cs="Segoe UI"/>
          <w:sz w:val="24"/>
          <w:szCs w:val="24"/>
        </w:rPr>
        <w:t xml:space="preserve"> annual</w:t>
      </w:r>
      <w:r w:rsidR="00C40C93">
        <w:rPr>
          <w:rFonts w:ascii="Segoe UI" w:hAnsi="Segoe UI" w:cs="Segoe UI"/>
          <w:sz w:val="24"/>
          <w:szCs w:val="24"/>
        </w:rPr>
        <w:tab/>
        <w:t>.</w:t>
      </w:r>
      <w:r w:rsidR="007764CF">
        <w:rPr>
          <w:rFonts w:ascii="Segoe UI" w:hAnsi="Segoe UI" w:cs="Segoe UI"/>
          <w:sz w:val="24"/>
          <w:szCs w:val="24"/>
        </w:rPr>
        <w:br/>
      </w:r>
      <w:r w:rsidR="007764CF">
        <w:rPr>
          <w:rFonts w:ascii="Segoe UI" w:hAnsi="Segoe UI" w:cs="Segoe UI"/>
          <w:sz w:val="24"/>
          <w:szCs w:val="24"/>
        </w:rPr>
        <w:br/>
        <w:t>Most likely, not only the apostles</w:t>
      </w:r>
      <w:r w:rsidR="005B32A4">
        <w:rPr>
          <w:rFonts w:ascii="Segoe UI" w:hAnsi="Segoe UI" w:cs="Segoe UI"/>
          <w:sz w:val="24"/>
          <w:szCs w:val="24"/>
        </w:rPr>
        <w:t>,</w:t>
      </w:r>
      <w:r w:rsidR="007764CF">
        <w:rPr>
          <w:rFonts w:ascii="Segoe UI" w:hAnsi="Segoe UI" w:cs="Segoe UI"/>
          <w:sz w:val="24"/>
          <w:szCs w:val="24"/>
        </w:rPr>
        <w:t xml:space="preserve"> but </w:t>
      </w:r>
      <w:r w:rsidR="003C009E">
        <w:rPr>
          <w:rFonts w:ascii="Segoe UI" w:hAnsi="Segoe UI" w:cs="Segoe UI"/>
          <w:sz w:val="24"/>
          <w:szCs w:val="24"/>
        </w:rPr>
        <w:t xml:space="preserve">all </w:t>
      </w:r>
      <w:r w:rsidR="007764CF">
        <w:rPr>
          <w:rFonts w:ascii="Segoe UI" w:hAnsi="Segoe UI" w:cs="Segoe UI"/>
          <w:sz w:val="24"/>
          <w:szCs w:val="24"/>
        </w:rPr>
        <w:tab/>
        <w:t>.</w:t>
      </w:r>
      <w:r w:rsidR="007764CF">
        <w:rPr>
          <w:rFonts w:ascii="Segoe UI" w:hAnsi="Segoe UI" w:cs="Segoe UI"/>
          <w:sz w:val="24"/>
          <w:szCs w:val="24"/>
        </w:rPr>
        <w:br/>
      </w:r>
      <w:r w:rsidR="007764CF">
        <w:rPr>
          <w:rFonts w:ascii="Segoe UI" w:hAnsi="Segoe UI" w:cs="Segoe UI"/>
          <w:sz w:val="24"/>
          <w:szCs w:val="24"/>
        </w:rPr>
        <w:br/>
        <w:t>They spoke</w:t>
      </w:r>
      <w:r w:rsidR="003F4207">
        <w:rPr>
          <w:rFonts w:ascii="Segoe UI" w:hAnsi="Segoe UI" w:cs="Segoe UI"/>
          <w:sz w:val="24"/>
          <w:szCs w:val="24"/>
        </w:rPr>
        <w:t xml:space="preserve"> </w:t>
      </w:r>
      <w:r w:rsidR="00F70559">
        <w:rPr>
          <w:rFonts w:ascii="Segoe UI" w:hAnsi="Segoe UI" w:cs="Segoe UI"/>
          <w:sz w:val="24"/>
          <w:szCs w:val="24"/>
        </w:rPr>
        <w:t>of</w:t>
      </w:r>
      <w:r w:rsidR="007764CF">
        <w:rPr>
          <w:rFonts w:ascii="Segoe UI" w:hAnsi="Segoe UI" w:cs="Segoe UI"/>
          <w:sz w:val="24"/>
          <w:szCs w:val="24"/>
        </w:rPr>
        <w:t xml:space="preserve"> “</w:t>
      </w:r>
      <w:r w:rsidR="007764CF">
        <w:rPr>
          <w:rFonts w:ascii="Segoe UI" w:hAnsi="Segoe UI" w:cs="Segoe UI"/>
          <w:sz w:val="24"/>
          <w:szCs w:val="24"/>
        </w:rPr>
        <w:tab/>
        <w:t>.”</w:t>
      </w:r>
      <w:r w:rsidR="007764CF">
        <w:rPr>
          <w:rFonts w:ascii="Segoe UI" w:hAnsi="Segoe UI" w:cs="Segoe UI"/>
          <w:sz w:val="24"/>
          <w:szCs w:val="24"/>
        </w:rPr>
        <w:br/>
        <w:t xml:space="preserve">   Most likely, the “might</w:t>
      </w:r>
      <w:r w:rsidR="005B32A4">
        <w:rPr>
          <w:rFonts w:ascii="Segoe UI" w:hAnsi="Segoe UI" w:cs="Segoe UI"/>
          <w:sz w:val="24"/>
          <w:szCs w:val="24"/>
        </w:rPr>
        <w:t>y</w:t>
      </w:r>
      <w:r w:rsidR="007764CF">
        <w:rPr>
          <w:rFonts w:ascii="Segoe UI" w:hAnsi="Segoe UI" w:cs="Segoe UI"/>
          <w:sz w:val="24"/>
          <w:szCs w:val="24"/>
        </w:rPr>
        <w:t xml:space="preserve"> deeds” were about the</w:t>
      </w:r>
      <w:r w:rsidR="007764CF">
        <w:rPr>
          <w:rFonts w:ascii="Segoe UI" w:hAnsi="Segoe UI" w:cs="Segoe UI"/>
          <w:sz w:val="24"/>
          <w:szCs w:val="24"/>
        </w:rPr>
        <w:tab/>
        <w:t>.</w:t>
      </w:r>
    </w:p>
    <w:p w14:paraId="53D9127C" w14:textId="77777777" w:rsidR="007764CF" w:rsidRDefault="007764CF" w:rsidP="00AB180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29ABFFD7" w14:textId="23687DDD" w:rsidR="007764CF" w:rsidRDefault="007764CF" w:rsidP="00AB180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2:14-3</w:t>
      </w:r>
      <w:r w:rsidR="009834CE">
        <w:rPr>
          <w:rFonts w:ascii="Segoe UI" w:hAnsi="Segoe UI" w:cs="Segoe UI"/>
          <w:sz w:val="24"/>
          <w:szCs w:val="24"/>
        </w:rPr>
        <w:t>6</w:t>
      </w:r>
      <w:r>
        <w:rPr>
          <w:rFonts w:ascii="Segoe UI" w:hAnsi="Segoe UI" w:cs="Segoe UI"/>
          <w:sz w:val="24"/>
          <w:szCs w:val="24"/>
        </w:rPr>
        <w:t xml:space="preserve"> – Peter</w:t>
      </w:r>
      <w:r w:rsidR="0038560C">
        <w:rPr>
          <w:rFonts w:ascii="Segoe UI" w:hAnsi="Segoe UI" w:cs="Segoe UI"/>
          <w:sz w:val="24"/>
          <w:szCs w:val="24"/>
        </w:rPr>
        <w:t>’s 1</w:t>
      </w:r>
      <w:r w:rsidR="0038560C" w:rsidRPr="0038560C">
        <w:rPr>
          <w:rFonts w:ascii="Segoe UI" w:hAnsi="Segoe UI" w:cs="Segoe UI"/>
          <w:sz w:val="24"/>
          <w:szCs w:val="24"/>
          <w:vertAlign w:val="superscript"/>
        </w:rPr>
        <w:t>st</w:t>
      </w:r>
      <w:r w:rsidR="0038560C">
        <w:rPr>
          <w:rFonts w:ascii="Segoe UI" w:hAnsi="Segoe UI" w:cs="Segoe UI"/>
          <w:sz w:val="24"/>
          <w:szCs w:val="24"/>
        </w:rPr>
        <w:t xml:space="preserve"> sermon: Jesus was </w:t>
      </w:r>
      <w:r w:rsidR="0038560C">
        <w:rPr>
          <w:rFonts w:ascii="Segoe UI" w:hAnsi="Segoe UI" w:cs="Segoe UI"/>
          <w:sz w:val="24"/>
          <w:szCs w:val="24"/>
        </w:rPr>
        <w:tab/>
      </w:r>
      <w:r w:rsidR="00185649">
        <w:rPr>
          <w:rFonts w:ascii="Segoe UI" w:hAnsi="Segoe UI" w:cs="Segoe UI"/>
          <w:sz w:val="24"/>
          <w:szCs w:val="24"/>
        </w:rPr>
        <w:t>.</w:t>
      </w:r>
      <w:r w:rsidR="00185649">
        <w:rPr>
          <w:rFonts w:ascii="Segoe UI" w:hAnsi="Segoe UI" w:cs="Segoe UI"/>
          <w:sz w:val="24"/>
          <w:szCs w:val="24"/>
        </w:rPr>
        <w:br/>
      </w:r>
      <w:r w:rsidR="00185649">
        <w:rPr>
          <w:rFonts w:ascii="Segoe UI" w:hAnsi="Segoe UI" w:cs="Segoe UI"/>
          <w:sz w:val="24"/>
          <w:szCs w:val="24"/>
        </w:rPr>
        <w:br/>
      </w:r>
      <w:r w:rsidR="0038560C">
        <w:rPr>
          <w:rFonts w:ascii="Segoe UI" w:hAnsi="Segoe UI" w:cs="Segoe UI"/>
          <w:sz w:val="24"/>
          <w:szCs w:val="24"/>
        </w:rPr>
        <w:t>Jesus is now exalted at</w:t>
      </w:r>
      <w:r w:rsidR="0038560C">
        <w:rPr>
          <w:rFonts w:ascii="Segoe UI" w:hAnsi="Segoe UI" w:cs="Segoe UI"/>
          <w:sz w:val="24"/>
          <w:szCs w:val="24"/>
        </w:rPr>
        <w:tab/>
      </w:r>
      <w:r w:rsidR="00185649">
        <w:rPr>
          <w:rFonts w:ascii="Segoe UI" w:hAnsi="Segoe UI" w:cs="Segoe UI"/>
          <w:sz w:val="24"/>
          <w:szCs w:val="24"/>
        </w:rPr>
        <w:t>.</w:t>
      </w:r>
      <w:r w:rsidR="00185649">
        <w:rPr>
          <w:rFonts w:ascii="Segoe UI" w:hAnsi="Segoe UI" w:cs="Segoe UI"/>
          <w:sz w:val="24"/>
          <w:szCs w:val="24"/>
        </w:rPr>
        <w:br/>
      </w:r>
      <w:r w:rsidR="00185649">
        <w:rPr>
          <w:rFonts w:ascii="Segoe UI" w:hAnsi="Segoe UI" w:cs="Segoe UI"/>
          <w:sz w:val="24"/>
          <w:szCs w:val="24"/>
        </w:rPr>
        <w:br/>
      </w:r>
      <w:r w:rsidR="009834CE">
        <w:rPr>
          <w:rFonts w:ascii="Segoe UI" w:hAnsi="Segoe UI" w:cs="Segoe UI"/>
          <w:sz w:val="24"/>
          <w:szCs w:val="24"/>
        </w:rPr>
        <w:t>Jesus is not only “Lord” but the promised</w:t>
      </w:r>
      <w:r w:rsidR="009834CE">
        <w:rPr>
          <w:rFonts w:ascii="Segoe UI" w:hAnsi="Segoe UI" w:cs="Segoe UI"/>
          <w:sz w:val="24"/>
          <w:szCs w:val="24"/>
        </w:rPr>
        <w:tab/>
        <w:t>.</w:t>
      </w:r>
    </w:p>
    <w:p w14:paraId="397EF39B" w14:textId="77777777" w:rsidR="00902391" w:rsidRDefault="00902391" w:rsidP="00AB180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FB193C5" w14:textId="4B293105" w:rsidR="009834CE" w:rsidRDefault="009834CE" w:rsidP="00AB180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2:37-4</w:t>
      </w:r>
      <w:r w:rsidR="00153B53">
        <w:rPr>
          <w:rFonts w:ascii="Segoe UI" w:hAnsi="Segoe UI" w:cs="Segoe UI"/>
          <w:sz w:val="24"/>
          <w:szCs w:val="24"/>
        </w:rPr>
        <w:t>1</w:t>
      </w:r>
      <w:r>
        <w:rPr>
          <w:rFonts w:ascii="Segoe UI" w:hAnsi="Segoe UI" w:cs="Segoe UI"/>
          <w:sz w:val="24"/>
          <w:szCs w:val="24"/>
        </w:rPr>
        <w:t xml:space="preserve"> – The necessary conclusion to Peter’s sermon:</w:t>
      </w:r>
      <w:r>
        <w:rPr>
          <w:rFonts w:ascii="Segoe UI" w:hAnsi="Segoe UI" w:cs="Segoe UI"/>
          <w:sz w:val="24"/>
          <w:szCs w:val="24"/>
        </w:rPr>
        <w:tab/>
        <w:t>!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With repentance </w:t>
      </w:r>
      <w:r w:rsidR="00637E26">
        <w:rPr>
          <w:rFonts w:ascii="Segoe UI" w:hAnsi="Segoe UI" w:cs="Segoe UI"/>
          <w:sz w:val="24"/>
          <w:szCs w:val="24"/>
        </w:rPr>
        <w:t>follows</w:t>
      </w:r>
      <w:r>
        <w:rPr>
          <w:rFonts w:ascii="Segoe UI" w:hAnsi="Segoe UI" w:cs="Segoe UI"/>
          <w:sz w:val="24"/>
          <w:szCs w:val="24"/>
        </w:rPr>
        <w:t xml:space="preserve"> baptism in the name of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Repentance and baptism </w:t>
      </w:r>
      <w:r w:rsidR="005B32A4">
        <w:rPr>
          <w:rFonts w:ascii="Segoe UI" w:hAnsi="Segoe UI" w:cs="Segoe UI"/>
          <w:sz w:val="24"/>
          <w:szCs w:val="24"/>
        </w:rPr>
        <w:t>are</w:t>
      </w:r>
      <w:r>
        <w:rPr>
          <w:rFonts w:ascii="Segoe UI" w:hAnsi="Segoe UI" w:cs="Segoe UI"/>
          <w:sz w:val="24"/>
          <w:szCs w:val="24"/>
        </w:rPr>
        <w:t xml:space="preserve"> the only wa</w:t>
      </w:r>
      <w:r w:rsidR="00747203">
        <w:rPr>
          <w:rFonts w:ascii="Segoe UI" w:hAnsi="Segoe UI" w:cs="Segoe UI"/>
          <w:sz w:val="24"/>
          <w:szCs w:val="24"/>
        </w:rPr>
        <w:t>y</w:t>
      </w:r>
      <w:r>
        <w:rPr>
          <w:rFonts w:ascii="Segoe UI" w:hAnsi="Segoe UI" w:cs="Segoe UI"/>
          <w:sz w:val="24"/>
          <w:szCs w:val="24"/>
        </w:rPr>
        <w:t xml:space="preserve"> </w:t>
      </w:r>
      <w:r w:rsidR="00D40057">
        <w:rPr>
          <w:rFonts w:ascii="Segoe UI" w:hAnsi="Segoe UI" w:cs="Segoe UI"/>
          <w:sz w:val="24"/>
          <w:szCs w:val="24"/>
        </w:rPr>
        <w:t xml:space="preserve">to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11E861DA" w14:textId="77777777" w:rsidR="00153B53" w:rsidRDefault="00153B53" w:rsidP="00AB180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5A409A49" w14:textId="61BED681" w:rsidR="00153B53" w:rsidRDefault="00153B53" w:rsidP="00AB180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2:42-47 – The result: new believers devoted themselves to (1) the apostles’ teaching, (2) to fellowship, (3) to “breaking of bread” (Lord’s supper), and to (4)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Pr="00153B53">
        <w:rPr>
          <w:rFonts w:ascii="Segoe UI" w:hAnsi="Segoe UI" w:cs="Segoe UI"/>
          <w:i/>
          <w:iCs/>
          <w:sz w:val="24"/>
          <w:szCs w:val="24"/>
        </w:rPr>
        <w:t>Through the apostles</w:t>
      </w:r>
      <w:r>
        <w:rPr>
          <w:rFonts w:ascii="Segoe UI" w:hAnsi="Segoe UI" w:cs="Segoe UI"/>
          <w:sz w:val="24"/>
          <w:szCs w:val="24"/>
        </w:rPr>
        <w:t>, there were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375E02B6" w14:textId="7519B230" w:rsidR="00D50E8E" w:rsidRDefault="008F5607" w:rsidP="001C46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85649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5A5A"/>
    <w:rsid w:val="002D7A3F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8560C"/>
    <w:rsid w:val="00390633"/>
    <w:rsid w:val="00390DBE"/>
    <w:rsid w:val="00391CE0"/>
    <w:rsid w:val="003A348C"/>
    <w:rsid w:val="003B6BB1"/>
    <w:rsid w:val="003B7C0F"/>
    <w:rsid w:val="003C009E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3F4207"/>
    <w:rsid w:val="004003BD"/>
    <w:rsid w:val="004117EB"/>
    <w:rsid w:val="00415E01"/>
    <w:rsid w:val="00420898"/>
    <w:rsid w:val="00424BB1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32A4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220A6"/>
    <w:rsid w:val="00623185"/>
    <w:rsid w:val="00625583"/>
    <w:rsid w:val="00626CDA"/>
    <w:rsid w:val="0062722C"/>
    <w:rsid w:val="006301B3"/>
    <w:rsid w:val="00632EAD"/>
    <w:rsid w:val="00637E26"/>
    <w:rsid w:val="006402B5"/>
    <w:rsid w:val="00643F88"/>
    <w:rsid w:val="00646219"/>
    <w:rsid w:val="00652BC5"/>
    <w:rsid w:val="00660288"/>
    <w:rsid w:val="006618BE"/>
    <w:rsid w:val="006659F5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55ED"/>
    <w:rsid w:val="00B306A7"/>
    <w:rsid w:val="00B31776"/>
    <w:rsid w:val="00B36429"/>
    <w:rsid w:val="00B47F5F"/>
    <w:rsid w:val="00B5217D"/>
    <w:rsid w:val="00B52356"/>
    <w:rsid w:val="00B531BC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A31DB"/>
    <w:rsid w:val="00BB0BFF"/>
    <w:rsid w:val="00BB4966"/>
    <w:rsid w:val="00BB7255"/>
    <w:rsid w:val="00BB775F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37B5"/>
    <w:rsid w:val="00C069DE"/>
    <w:rsid w:val="00C11A27"/>
    <w:rsid w:val="00C12B10"/>
    <w:rsid w:val="00C201E6"/>
    <w:rsid w:val="00C224DC"/>
    <w:rsid w:val="00C239D6"/>
    <w:rsid w:val="00C25D89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19D5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40057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0559"/>
    <w:rsid w:val="00F7222B"/>
    <w:rsid w:val="00F75B26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10</cp:revision>
  <cp:lastPrinted>2025-03-06T16:49:00Z</cp:lastPrinted>
  <dcterms:created xsi:type="dcterms:W3CDTF">2025-03-06T14:55:00Z</dcterms:created>
  <dcterms:modified xsi:type="dcterms:W3CDTF">2026-08-15T19:24:00Z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