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79856" w14:textId="18AA2D48" w:rsidR="00233542" w:rsidRDefault="00D86812" w:rsidP="007F21A2">
      <w:pPr>
        <w:jc w:val="center"/>
        <w:rPr>
          <w:b/>
          <w:sz w:val="28"/>
        </w:rPr>
      </w:pPr>
      <w:r>
        <w:rPr>
          <w:b/>
          <w:sz w:val="28"/>
        </w:rPr>
        <w:t>Becoming the Church Jesus Sends</w:t>
      </w:r>
    </w:p>
    <w:p w14:paraId="48045A0D" w14:textId="26705196" w:rsidR="00233542" w:rsidRPr="00233542" w:rsidRDefault="00F07E4A" w:rsidP="007F21A2">
      <w:pPr>
        <w:jc w:val="center"/>
        <w:rPr>
          <w:b/>
          <w:sz w:val="28"/>
        </w:rPr>
      </w:pPr>
      <w:r>
        <w:rPr>
          <w:b/>
          <w:sz w:val="28"/>
        </w:rPr>
        <w:t>The Book of Acts</w:t>
      </w:r>
      <w:r w:rsidR="00185C11">
        <w:rPr>
          <w:b/>
          <w:sz w:val="28"/>
        </w:rPr>
        <w:t xml:space="preserve"> Overview</w:t>
      </w:r>
    </w:p>
    <w:p w14:paraId="1FCAEE53" w14:textId="77777777" w:rsidR="007F21A2" w:rsidRPr="00203A08" w:rsidRDefault="007F21A2" w:rsidP="007F21A2">
      <w:pPr>
        <w:rPr>
          <w:b/>
          <w:sz w:val="22"/>
          <w:szCs w:val="22"/>
        </w:rPr>
      </w:pPr>
    </w:p>
    <w:p w14:paraId="0B498738" w14:textId="0E536435" w:rsidR="007F21A2" w:rsidRPr="004D68B3" w:rsidRDefault="007F21A2" w:rsidP="004D68B3">
      <w:pPr>
        <w:rPr>
          <w:b/>
          <w:sz w:val="22"/>
          <w:szCs w:val="22"/>
        </w:rPr>
      </w:pPr>
      <w:r w:rsidRPr="00203A08">
        <w:rPr>
          <w:b/>
          <w:sz w:val="22"/>
          <w:szCs w:val="22"/>
          <w:u w:val="single"/>
        </w:rPr>
        <w:t>THE TITLE</w:t>
      </w:r>
      <w:r w:rsidRPr="00203A08">
        <w:rPr>
          <w:b/>
          <w:sz w:val="22"/>
          <w:szCs w:val="22"/>
        </w:rPr>
        <w:t xml:space="preserve">: </w:t>
      </w:r>
      <w:r w:rsidR="00D86812">
        <w:rPr>
          <w:sz w:val="22"/>
          <w:szCs w:val="22"/>
        </w:rPr>
        <w:t xml:space="preserve">Acts </w:t>
      </w:r>
      <w:r w:rsidR="0099030C">
        <w:rPr>
          <w:sz w:val="22"/>
          <w:szCs w:val="22"/>
        </w:rPr>
        <w:t xml:space="preserve">is the second volume </w:t>
      </w:r>
      <w:r w:rsidR="004920AE">
        <w:rPr>
          <w:sz w:val="22"/>
          <w:szCs w:val="22"/>
        </w:rPr>
        <w:t xml:space="preserve">of Luke-Acts, a unified </w:t>
      </w:r>
      <w:r w:rsidR="00500C64">
        <w:rPr>
          <w:sz w:val="22"/>
          <w:szCs w:val="22"/>
        </w:rPr>
        <w:t>history in two parts of “all Jesus began to do and teach”</w:t>
      </w:r>
      <w:r w:rsidR="00A47C1B">
        <w:rPr>
          <w:rStyle w:val="EndnoteReference"/>
          <w:sz w:val="22"/>
          <w:szCs w:val="22"/>
        </w:rPr>
        <w:endnoteReference w:id="1"/>
      </w:r>
      <w:r w:rsidR="006215A5">
        <w:rPr>
          <w:sz w:val="22"/>
          <w:szCs w:val="22"/>
        </w:rPr>
        <w:t xml:space="preserve"> (Luke) </w:t>
      </w:r>
      <w:r w:rsidR="00500C64">
        <w:rPr>
          <w:sz w:val="22"/>
          <w:szCs w:val="22"/>
        </w:rPr>
        <w:t>and all he continued to do and teach through the Spirit</w:t>
      </w:r>
      <w:r w:rsidR="00FF7383">
        <w:rPr>
          <w:sz w:val="22"/>
          <w:szCs w:val="22"/>
        </w:rPr>
        <w:t>-filled apostles and church (Acts).</w:t>
      </w:r>
      <w:r w:rsidR="00FF7383">
        <w:rPr>
          <w:rStyle w:val="EndnoteReference"/>
          <w:sz w:val="22"/>
          <w:szCs w:val="22"/>
        </w:rPr>
        <w:endnoteReference w:id="2"/>
      </w:r>
      <w:r w:rsidR="00BB122A">
        <w:rPr>
          <w:sz w:val="22"/>
          <w:szCs w:val="22"/>
        </w:rPr>
        <w:t xml:space="preserve"> </w:t>
      </w:r>
      <w:r w:rsidR="00AA22D1">
        <w:rPr>
          <w:sz w:val="22"/>
          <w:szCs w:val="22"/>
        </w:rPr>
        <w:t>The book has no original</w:t>
      </w:r>
      <w:r w:rsidR="00BB122A">
        <w:rPr>
          <w:sz w:val="22"/>
          <w:szCs w:val="22"/>
        </w:rPr>
        <w:t xml:space="preserve"> title</w:t>
      </w:r>
      <w:r w:rsidR="00AA22D1">
        <w:rPr>
          <w:sz w:val="22"/>
          <w:szCs w:val="22"/>
        </w:rPr>
        <w:t>, but</w:t>
      </w:r>
      <w:r w:rsidR="00BB122A">
        <w:rPr>
          <w:sz w:val="22"/>
          <w:szCs w:val="22"/>
        </w:rPr>
        <w:t xml:space="preserve"> “</w:t>
      </w:r>
      <w:r w:rsidR="005E13A5">
        <w:rPr>
          <w:sz w:val="22"/>
          <w:szCs w:val="22"/>
        </w:rPr>
        <w:t>Acts of the Apostles”</w:t>
      </w:r>
      <w:r w:rsidR="006215A5">
        <w:rPr>
          <w:sz w:val="22"/>
          <w:szCs w:val="22"/>
        </w:rPr>
        <w:t xml:space="preserve"> </w:t>
      </w:r>
      <w:r w:rsidR="005E13A5">
        <w:rPr>
          <w:sz w:val="22"/>
          <w:szCs w:val="22"/>
        </w:rPr>
        <w:t>dates to</w:t>
      </w:r>
      <w:r w:rsidR="0010342C">
        <w:rPr>
          <w:sz w:val="22"/>
          <w:szCs w:val="22"/>
        </w:rPr>
        <w:t xml:space="preserve"> the late second century</w:t>
      </w:r>
      <w:r w:rsidR="00964B6A">
        <w:rPr>
          <w:sz w:val="22"/>
          <w:szCs w:val="22"/>
        </w:rPr>
        <w:t>.</w:t>
      </w:r>
      <w:r w:rsidR="006215A5">
        <w:rPr>
          <w:sz w:val="22"/>
          <w:szCs w:val="22"/>
        </w:rPr>
        <w:t xml:space="preserve"> </w:t>
      </w:r>
      <w:r w:rsidR="00964B6A">
        <w:rPr>
          <w:sz w:val="22"/>
          <w:szCs w:val="22"/>
        </w:rPr>
        <w:t xml:space="preserve"> The book could more fittingly be titled “The Acts of the Holy Spirit</w:t>
      </w:r>
      <w:r w:rsidR="00777AB2">
        <w:rPr>
          <w:sz w:val="22"/>
          <w:szCs w:val="22"/>
        </w:rPr>
        <w:t>,</w:t>
      </w:r>
      <w:r w:rsidR="00964B6A">
        <w:rPr>
          <w:sz w:val="22"/>
          <w:szCs w:val="22"/>
        </w:rPr>
        <w:t>” “</w:t>
      </w:r>
      <w:r w:rsidR="005F38E9">
        <w:rPr>
          <w:sz w:val="22"/>
          <w:szCs w:val="22"/>
        </w:rPr>
        <w:t>What</w:t>
      </w:r>
      <w:r w:rsidR="00964B6A">
        <w:rPr>
          <w:sz w:val="22"/>
          <w:szCs w:val="22"/>
        </w:rPr>
        <w:t xml:space="preserve"> Jesus Continued to Do and Teach</w:t>
      </w:r>
      <w:r w:rsidR="00777AB2">
        <w:rPr>
          <w:sz w:val="22"/>
          <w:szCs w:val="22"/>
        </w:rPr>
        <w:t>,</w:t>
      </w:r>
      <w:r w:rsidR="00964B6A">
        <w:rPr>
          <w:sz w:val="22"/>
          <w:szCs w:val="22"/>
        </w:rPr>
        <w:t>”</w:t>
      </w:r>
      <w:r w:rsidR="005F38E9">
        <w:rPr>
          <w:rStyle w:val="EndnoteReference"/>
          <w:sz w:val="22"/>
          <w:szCs w:val="22"/>
        </w:rPr>
        <w:endnoteReference w:id="3"/>
      </w:r>
      <w:r w:rsidR="00777AB2">
        <w:rPr>
          <w:sz w:val="22"/>
          <w:szCs w:val="22"/>
        </w:rPr>
        <w:t xml:space="preserve"> or “The Acts of God through Jesus by His Spirit</w:t>
      </w:r>
      <w:r w:rsidR="0058490D">
        <w:rPr>
          <w:sz w:val="22"/>
          <w:szCs w:val="22"/>
        </w:rPr>
        <w:t xml:space="preserve"> for the Church.”</w:t>
      </w:r>
      <w:r w:rsidR="0058490D">
        <w:rPr>
          <w:rStyle w:val="EndnoteReference"/>
          <w:sz w:val="22"/>
          <w:szCs w:val="22"/>
        </w:rPr>
        <w:endnoteReference w:id="4"/>
      </w:r>
    </w:p>
    <w:p w14:paraId="30802124" w14:textId="77777777" w:rsidR="007E7385" w:rsidRPr="00BB122A" w:rsidRDefault="007E7385" w:rsidP="00BB122A">
      <w:pPr>
        <w:rPr>
          <w:sz w:val="22"/>
          <w:szCs w:val="22"/>
        </w:rPr>
      </w:pPr>
    </w:p>
    <w:p w14:paraId="023B86BB" w14:textId="779D8EB0" w:rsidR="003E31B7" w:rsidRPr="003E31B7" w:rsidRDefault="007F21A2" w:rsidP="0042149E">
      <w:pPr>
        <w:rPr>
          <w:rFonts w:ascii="Arial" w:hAnsi="Arial" w:cs="Arial"/>
          <w:color w:val="000080"/>
        </w:rPr>
      </w:pPr>
      <w:r w:rsidRPr="00E40B7C">
        <w:rPr>
          <w:b/>
          <w:color w:val="000000" w:themeColor="text1"/>
          <w:sz w:val="22"/>
          <w:szCs w:val="22"/>
          <w:u w:val="single"/>
        </w:rPr>
        <w:t>THE PURPOSE</w:t>
      </w:r>
      <w:r w:rsidRPr="00E40B7C">
        <w:rPr>
          <w:b/>
          <w:color w:val="000000" w:themeColor="text1"/>
          <w:sz w:val="22"/>
          <w:szCs w:val="22"/>
        </w:rPr>
        <w:t>:</w:t>
      </w:r>
      <w:r w:rsidRPr="00E40B7C">
        <w:rPr>
          <w:color w:val="000000" w:themeColor="text1"/>
          <w:sz w:val="22"/>
          <w:szCs w:val="22"/>
        </w:rPr>
        <w:t xml:space="preserve"> </w:t>
      </w:r>
      <w:r w:rsidR="00233542">
        <w:rPr>
          <w:sz w:val="22"/>
          <w:szCs w:val="22"/>
        </w:rPr>
        <w:t xml:space="preserve">To </w:t>
      </w:r>
      <w:r w:rsidR="007E7385">
        <w:rPr>
          <w:sz w:val="22"/>
          <w:szCs w:val="22"/>
        </w:rPr>
        <w:t xml:space="preserve">record the </w:t>
      </w:r>
      <w:r w:rsidR="00D31639">
        <w:rPr>
          <w:sz w:val="22"/>
          <w:szCs w:val="22"/>
        </w:rPr>
        <w:t>global spread of the church</w:t>
      </w:r>
      <w:r w:rsidR="00B4352C">
        <w:rPr>
          <w:sz w:val="22"/>
          <w:szCs w:val="22"/>
        </w:rPr>
        <w:t xml:space="preserve">, through faith in the </w:t>
      </w:r>
      <w:r w:rsidR="00CF38BF">
        <w:rPr>
          <w:sz w:val="22"/>
          <w:szCs w:val="22"/>
        </w:rPr>
        <w:t>universal message of the gospel</w:t>
      </w:r>
      <w:r w:rsidR="003732F6">
        <w:rPr>
          <w:sz w:val="22"/>
          <w:szCs w:val="22"/>
        </w:rPr>
        <w:t xml:space="preserve">, </w:t>
      </w:r>
      <w:r w:rsidR="00612FA2">
        <w:rPr>
          <w:sz w:val="22"/>
          <w:szCs w:val="22"/>
        </w:rPr>
        <w:t>promised by the Father</w:t>
      </w:r>
      <w:r w:rsidR="009B0EF5">
        <w:rPr>
          <w:sz w:val="22"/>
          <w:szCs w:val="22"/>
        </w:rPr>
        <w:t xml:space="preserve">, </w:t>
      </w:r>
      <w:r w:rsidR="008C519A">
        <w:rPr>
          <w:sz w:val="22"/>
          <w:szCs w:val="22"/>
        </w:rPr>
        <w:t>directed by Jesus</w:t>
      </w:r>
      <w:r w:rsidR="00E2211D">
        <w:rPr>
          <w:sz w:val="22"/>
          <w:szCs w:val="22"/>
        </w:rPr>
        <w:t xml:space="preserve">, </w:t>
      </w:r>
      <w:r w:rsidR="009B0EF5">
        <w:rPr>
          <w:sz w:val="22"/>
          <w:szCs w:val="22"/>
        </w:rPr>
        <w:t>empowered</w:t>
      </w:r>
      <w:r w:rsidR="00DE125F">
        <w:rPr>
          <w:sz w:val="22"/>
          <w:szCs w:val="22"/>
        </w:rPr>
        <w:t xml:space="preserve"> by the Word </w:t>
      </w:r>
      <w:r w:rsidR="008C519A">
        <w:rPr>
          <w:sz w:val="22"/>
          <w:szCs w:val="22"/>
        </w:rPr>
        <w:t>and Spirit</w:t>
      </w:r>
      <w:r w:rsidR="003732F6">
        <w:rPr>
          <w:sz w:val="22"/>
          <w:szCs w:val="22"/>
        </w:rPr>
        <w:t xml:space="preserve">, </w:t>
      </w:r>
      <w:r w:rsidR="00CD0310">
        <w:rPr>
          <w:sz w:val="22"/>
          <w:szCs w:val="22"/>
        </w:rPr>
        <w:t>from</w:t>
      </w:r>
      <w:r w:rsidR="00A900E5">
        <w:rPr>
          <w:sz w:val="22"/>
          <w:szCs w:val="22"/>
        </w:rPr>
        <w:t xml:space="preserve"> the Jews </w:t>
      </w:r>
      <w:r w:rsidR="00CD0310">
        <w:rPr>
          <w:sz w:val="22"/>
          <w:szCs w:val="22"/>
        </w:rPr>
        <w:t>and</w:t>
      </w:r>
      <w:r w:rsidR="00A900E5">
        <w:rPr>
          <w:sz w:val="22"/>
          <w:szCs w:val="22"/>
        </w:rPr>
        <w:t xml:space="preserve"> </w:t>
      </w:r>
      <w:r w:rsidR="00C30962">
        <w:rPr>
          <w:sz w:val="22"/>
          <w:szCs w:val="22"/>
        </w:rPr>
        <w:t>the heart of Israel, Jerusalem, to the</w:t>
      </w:r>
      <w:r w:rsidR="00A900E5">
        <w:rPr>
          <w:sz w:val="22"/>
          <w:szCs w:val="22"/>
        </w:rPr>
        <w:t xml:space="preserve"> Gentiles </w:t>
      </w:r>
      <w:r w:rsidR="00CD0310">
        <w:rPr>
          <w:sz w:val="22"/>
          <w:szCs w:val="22"/>
        </w:rPr>
        <w:t>and</w:t>
      </w:r>
      <w:r w:rsidR="00A900E5">
        <w:rPr>
          <w:sz w:val="22"/>
          <w:szCs w:val="22"/>
        </w:rPr>
        <w:t xml:space="preserve"> the</w:t>
      </w:r>
      <w:r w:rsidR="00C30962">
        <w:rPr>
          <w:sz w:val="22"/>
          <w:szCs w:val="22"/>
        </w:rPr>
        <w:t xml:space="preserve"> heart of the known world, Rome</w:t>
      </w:r>
      <w:r w:rsidR="00757197">
        <w:rPr>
          <w:sz w:val="22"/>
          <w:szCs w:val="22"/>
        </w:rPr>
        <w:t>, and beyond</w:t>
      </w:r>
      <w:r w:rsidR="008957AA">
        <w:rPr>
          <w:sz w:val="22"/>
          <w:szCs w:val="22"/>
        </w:rPr>
        <w:t>.</w:t>
      </w:r>
    </w:p>
    <w:p w14:paraId="744365D3" w14:textId="77777777" w:rsidR="007F21A2" w:rsidRPr="00E40B7C" w:rsidRDefault="007F21A2" w:rsidP="007F21A2">
      <w:pPr>
        <w:rPr>
          <w:color w:val="000000" w:themeColor="text1"/>
          <w:sz w:val="22"/>
          <w:szCs w:val="22"/>
        </w:rPr>
      </w:pPr>
    </w:p>
    <w:p w14:paraId="4DB154BC" w14:textId="4336E4B9" w:rsidR="000D5702" w:rsidRDefault="007F21A2" w:rsidP="00233542">
      <w:pPr>
        <w:rPr>
          <w:sz w:val="22"/>
          <w:szCs w:val="22"/>
        </w:rPr>
      </w:pPr>
      <w:r w:rsidRPr="00F64AF2">
        <w:rPr>
          <w:b/>
          <w:color w:val="000000" w:themeColor="text1"/>
          <w:sz w:val="22"/>
          <w:szCs w:val="22"/>
          <w:u w:val="single"/>
        </w:rPr>
        <w:t>THE THEME</w:t>
      </w:r>
      <w:r w:rsidRPr="00F64AF2">
        <w:rPr>
          <w:b/>
          <w:color w:val="000000" w:themeColor="text1"/>
          <w:sz w:val="22"/>
          <w:szCs w:val="22"/>
        </w:rPr>
        <w:t>:</w:t>
      </w:r>
      <w:r w:rsidRPr="00F64AF2">
        <w:rPr>
          <w:color w:val="000000" w:themeColor="text1"/>
          <w:sz w:val="22"/>
          <w:szCs w:val="22"/>
        </w:rPr>
        <w:t xml:space="preserve"> </w:t>
      </w:r>
      <w:r w:rsidR="00743259">
        <w:rPr>
          <w:sz w:val="22"/>
          <w:szCs w:val="22"/>
        </w:rPr>
        <w:t xml:space="preserve">God fulfills his mission </w:t>
      </w:r>
      <w:r w:rsidR="002A714F">
        <w:rPr>
          <w:sz w:val="22"/>
          <w:szCs w:val="22"/>
        </w:rPr>
        <w:t>as Jesus sends the church in the</w:t>
      </w:r>
      <w:r w:rsidR="00743259">
        <w:rPr>
          <w:sz w:val="22"/>
          <w:szCs w:val="22"/>
        </w:rPr>
        <w:t xml:space="preserve"> </w:t>
      </w:r>
      <w:r w:rsidR="002A714F">
        <w:rPr>
          <w:sz w:val="22"/>
          <w:szCs w:val="22"/>
        </w:rPr>
        <w:t>Spirit to the ends of the earth.</w:t>
      </w:r>
    </w:p>
    <w:p w14:paraId="7F15F918" w14:textId="77777777" w:rsidR="007F21A2" w:rsidRPr="00203A08" w:rsidRDefault="007F21A2" w:rsidP="007F21A2">
      <w:pPr>
        <w:rPr>
          <w:b/>
          <w:sz w:val="22"/>
          <w:szCs w:val="22"/>
          <w:u w:val="single"/>
        </w:rPr>
      </w:pPr>
    </w:p>
    <w:p w14:paraId="01665F3F" w14:textId="20BA527C" w:rsidR="008B5AEE" w:rsidRPr="008B5AEE" w:rsidRDefault="007F21A2" w:rsidP="009B3230">
      <w:pPr>
        <w:rPr>
          <w:sz w:val="22"/>
          <w:szCs w:val="22"/>
        </w:rPr>
      </w:pPr>
      <w:r w:rsidRPr="005952F0">
        <w:rPr>
          <w:b/>
          <w:sz w:val="22"/>
          <w:szCs w:val="22"/>
          <w:u w:val="single"/>
        </w:rPr>
        <w:t>THE AUTHOR</w:t>
      </w:r>
      <w:r w:rsidRPr="005952F0">
        <w:rPr>
          <w:b/>
          <w:sz w:val="22"/>
          <w:szCs w:val="22"/>
        </w:rPr>
        <w:t>:</w:t>
      </w:r>
      <w:r w:rsidRPr="005952F0">
        <w:rPr>
          <w:sz w:val="22"/>
          <w:szCs w:val="22"/>
        </w:rPr>
        <w:t xml:space="preserve"> </w:t>
      </w:r>
      <w:r w:rsidR="00085896" w:rsidRPr="009B3230">
        <w:rPr>
          <w:sz w:val="22"/>
          <w:szCs w:val="22"/>
        </w:rPr>
        <w:t xml:space="preserve">Acts does not </w:t>
      </w:r>
      <w:r w:rsidR="004C4124" w:rsidRPr="009B3230">
        <w:rPr>
          <w:sz w:val="22"/>
          <w:szCs w:val="22"/>
        </w:rPr>
        <w:t xml:space="preserve">identify its author, but </w:t>
      </w:r>
      <w:r w:rsidR="00F430BC" w:rsidRPr="009B3230">
        <w:rPr>
          <w:sz w:val="22"/>
          <w:szCs w:val="22"/>
        </w:rPr>
        <w:t>Lu</w:t>
      </w:r>
      <w:r w:rsidR="006E1963">
        <w:rPr>
          <w:sz w:val="22"/>
          <w:szCs w:val="22"/>
        </w:rPr>
        <w:t>k</w:t>
      </w:r>
      <w:r w:rsidR="00F430BC" w:rsidRPr="009B3230">
        <w:rPr>
          <w:sz w:val="22"/>
          <w:szCs w:val="22"/>
        </w:rPr>
        <w:t>an authorship has been</w:t>
      </w:r>
      <w:r w:rsidR="004F0584" w:rsidRPr="009B3230">
        <w:rPr>
          <w:sz w:val="22"/>
          <w:szCs w:val="22"/>
        </w:rPr>
        <w:t xml:space="preserve"> upheld since Justin Martyr’s </w:t>
      </w:r>
      <w:r w:rsidR="00CE258B" w:rsidRPr="009B3230">
        <w:rPr>
          <w:sz w:val="22"/>
          <w:szCs w:val="22"/>
        </w:rPr>
        <w:t xml:space="preserve">Dialogue with Trypho (ca. </w:t>
      </w:r>
      <w:r w:rsidR="003F43FE">
        <w:rPr>
          <w:sz w:val="22"/>
          <w:szCs w:val="22"/>
        </w:rPr>
        <w:t xml:space="preserve">AD </w:t>
      </w:r>
      <w:r w:rsidR="00CE258B" w:rsidRPr="009B3230">
        <w:rPr>
          <w:sz w:val="22"/>
          <w:szCs w:val="22"/>
        </w:rPr>
        <w:t>15</w:t>
      </w:r>
      <w:r w:rsidR="003F43FE">
        <w:rPr>
          <w:sz w:val="22"/>
          <w:szCs w:val="22"/>
        </w:rPr>
        <w:t>0</w:t>
      </w:r>
      <w:r w:rsidR="00CE258B" w:rsidRPr="009B3230">
        <w:rPr>
          <w:sz w:val="22"/>
          <w:szCs w:val="22"/>
        </w:rPr>
        <w:t>)</w:t>
      </w:r>
      <w:r w:rsidR="004C1323" w:rsidRPr="009B3230">
        <w:rPr>
          <w:sz w:val="22"/>
          <w:szCs w:val="22"/>
        </w:rPr>
        <w:t xml:space="preserve">, the Muratorian Canon (ca. </w:t>
      </w:r>
      <w:r w:rsidR="003F43FE">
        <w:rPr>
          <w:sz w:val="22"/>
          <w:szCs w:val="22"/>
        </w:rPr>
        <w:t xml:space="preserve">AD </w:t>
      </w:r>
      <w:r w:rsidR="004C1323" w:rsidRPr="009B3230">
        <w:rPr>
          <w:sz w:val="22"/>
          <w:szCs w:val="22"/>
        </w:rPr>
        <w:t xml:space="preserve">170), and multiple other second century sources. </w:t>
      </w:r>
      <w:r w:rsidR="008B5AEE" w:rsidRPr="008B5AEE">
        <w:rPr>
          <w:sz w:val="22"/>
          <w:szCs w:val="22"/>
        </w:rPr>
        <w:t>Luke was a close and trusted associate of the apostle Paul and is identified as a physician in Col 4:14. His polished Greek and extensive vocabulary suggest a high level of education. In the ancient world</w:t>
      </w:r>
      <w:r w:rsidR="00DD53FF">
        <w:rPr>
          <w:sz w:val="22"/>
          <w:szCs w:val="22"/>
        </w:rPr>
        <w:t xml:space="preserve">, reality and knowledge were </w:t>
      </w:r>
      <w:r w:rsidR="0002760B">
        <w:rPr>
          <w:sz w:val="22"/>
          <w:szCs w:val="22"/>
        </w:rPr>
        <w:t>seen</w:t>
      </w:r>
      <w:r w:rsidR="00DD53FF">
        <w:rPr>
          <w:sz w:val="22"/>
          <w:szCs w:val="22"/>
        </w:rPr>
        <w:t xml:space="preserve"> as a unified whole</w:t>
      </w:r>
      <w:r w:rsidR="008B5AEE" w:rsidRPr="008B5AEE">
        <w:rPr>
          <w:sz w:val="22"/>
          <w:szCs w:val="22"/>
        </w:rPr>
        <w:t>,</w:t>
      </w:r>
      <w:r w:rsidR="00DD53FF">
        <w:rPr>
          <w:sz w:val="22"/>
          <w:szCs w:val="22"/>
        </w:rPr>
        <w:t xml:space="preserve"> so</w:t>
      </w:r>
      <w:r w:rsidR="008B5AEE" w:rsidRPr="008B5AEE">
        <w:rPr>
          <w:sz w:val="22"/>
          <w:szCs w:val="22"/>
        </w:rPr>
        <w:t xml:space="preserve"> medicine was closely </w:t>
      </w:r>
      <w:r w:rsidR="0002760B">
        <w:rPr>
          <w:sz w:val="22"/>
          <w:szCs w:val="22"/>
        </w:rPr>
        <w:t>related</w:t>
      </w:r>
      <w:r w:rsidR="008B5AEE" w:rsidRPr="008B5AEE">
        <w:rPr>
          <w:sz w:val="22"/>
          <w:szCs w:val="22"/>
        </w:rPr>
        <w:t xml:space="preserve"> to other disciplines such as rhetoric, ethics, and history. Both medicine and historiography </w:t>
      </w:r>
      <w:r w:rsidR="00972E6E" w:rsidRPr="009B3230">
        <w:rPr>
          <w:sz w:val="22"/>
          <w:szCs w:val="22"/>
        </w:rPr>
        <w:t xml:space="preserve">often </w:t>
      </w:r>
      <w:r w:rsidR="008B5AEE" w:rsidRPr="008B5AEE">
        <w:rPr>
          <w:sz w:val="22"/>
          <w:szCs w:val="22"/>
        </w:rPr>
        <w:t>required extensive travel. Luke accompanied Paul on multiple journeys and likely served as his personal physician. The “we” sections of Acts indicate Luke’s firsthand participation, especially in sea travel, a key credential for ancient historians.</w:t>
      </w:r>
      <w:r w:rsidR="00D7264A">
        <w:rPr>
          <w:rStyle w:val="EndnoteReference"/>
          <w:sz w:val="22"/>
          <w:szCs w:val="22"/>
        </w:rPr>
        <w:endnoteReference w:id="5"/>
      </w:r>
      <w:r w:rsidR="008B5AEE" w:rsidRPr="008B5AEE">
        <w:rPr>
          <w:sz w:val="22"/>
          <w:szCs w:val="22"/>
        </w:rPr>
        <w:t xml:space="preserve"> As a well-traveled, educated companion of Paul, Luke was well suited to compile an accurate account of Jesus’ ministry and the </w:t>
      </w:r>
      <w:r w:rsidR="004C1323" w:rsidRPr="009B3230">
        <w:rPr>
          <w:sz w:val="22"/>
          <w:szCs w:val="22"/>
        </w:rPr>
        <w:t xml:space="preserve">spread of the </w:t>
      </w:r>
      <w:r w:rsidR="008B5AEE" w:rsidRPr="008B5AEE">
        <w:rPr>
          <w:sz w:val="22"/>
          <w:szCs w:val="22"/>
        </w:rPr>
        <w:t>early church.</w:t>
      </w:r>
    </w:p>
    <w:p w14:paraId="2C9B228D" w14:textId="77777777" w:rsidR="007F21A2" w:rsidRPr="00E364CE" w:rsidRDefault="007F21A2" w:rsidP="007F21A2">
      <w:pPr>
        <w:rPr>
          <w:b/>
          <w:sz w:val="22"/>
          <w:szCs w:val="22"/>
          <w:u w:val="single"/>
        </w:rPr>
      </w:pPr>
    </w:p>
    <w:p w14:paraId="5A008368" w14:textId="413E6CD5" w:rsidR="001A3B7E" w:rsidRDefault="007F21A2" w:rsidP="005952F0">
      <w:pPr>
        <w:rPr>
          <w:sz w:val="22"/>
          <w:szCs w:val="22"/>
        </w:rPr>
      </w:pPr>
      <w:r w:rsidRPr="00E364CE">
        <w:rPr>
          <w:b/>
          <w:sz w:val="22"/>
          <w:szCs w:val="22"/>
          <w:u w:val="single"/>
        </w:rPr>
        <w:t>THE AUDIENCE</w:t>
      </w:r>
      <w:r w:rsidRPr="00E364CE">
        <w:rPr>
          <w:b/>
          <w:sz w:val="22"/>
          <w:szCs w:val="22"/>
        </w:rPr>
        <w:t>:</w:t>
      </w:r>
      <w:r w:rsidRPr="00E364CE">
        <w:rPr>
          <w:sz w:val="22"/>
          <w:szCs w:val="22"/>
        </w:rPr>
        <w:t xml:space="preserve"> </w:t>
      </w:r>
      <w:r w:rsidR="00EB750B">
        <w:rPr>
          <w:sz w:val="22"/>
          <w:szCs w:val="22"/>
        </w:rPr>
        <w:t>Acts</w:t>
      </w:r>
      <w:r w:rsidR="00464469">
        <w:rPr>
          <w:sz w:val="22"/>
          <w:szCs w:val="22"/>
        </w:rPr>
        <w:t xml:space="preserve"> is addressed to Theophilus, like the Gospel of Luke. Theophilus </w:t>
      </w:r>
      <w:r w:rsidR="002B3E42">
        <w:rPr>
          <w:sz w:val="22"/>
          <w:szCs w:val="22"/>
        </w:rPr>
        <w:t>is a Greek name meaning</w:t>
      </w:r>
      <w:r w:rsidR="00464469">
        <w:rPr>
          <w:sz w:val="22"/>
          <w:szCs w:val="22"/>
        </w:rPr>
        <w:t xml:space="preserve"> “friend of or beloved by God</w:t>
      </w:r>
      <w:r w:rsidR="002B3E42">
        <w:rPr>
          <w:sz w:val="22"/>
          <w:szCs w:val="22"/>
        </w:rPr>
        <w:t>.</w:t>
      </w:r>
      <w:r w:rsidR="00464469">
        <w:rPr>
          <w:sz w:val="22"/>
          <w:szCs w:val="22"/>
        </w:rPr>
        <w:t>”</w:t>
      </w:r>
      <w:r w:rsidR="002B3E42">
        <w:rPr>
          <w:sz w:val="22"/>
          <w:szCs w:val="22"/>
        </w:rPr>
        <w:t xml:space="preserve"> He is probably Luke’s patron who paid for the compilation of Luke-Acts, a project that likely would have cost around $20,000</w:t>
      </w:r>
      <w:r w:rsidR="00761482">
        <w:rPr>
          <w:sz w:val="22"/>
          <w:szCs w:val="22"/>
        </w:rPr>
        <w:t>-30,000</w:t>
      </w:r>
      <w:r w:rsidR="002B3E42">
        <w:rPr>
          <w:sz w:val="22"/>
          <w:szCs w:val="22"/>
        </w:rPr>
        <w:t xml:space="preserve"> in today’s terms.</w:t>
      </w:r>
      <w:r w:rsidR="003C40E6">
        <w:rPr>
          <w:rStyle w:val="EndnoteReference"/>
          <w:sz w:val="22"/>
          <w:szCs w:val="22"/>
        </w:rPr>
        <w:endnoteReference w:id="6"/>
      </w:r>
      <w:r w:rsidR="002B3E42">
        <w:rPr>
          <w:sz w:val="22"/>
          <w:szCs w:val="22"/>
        </w:rPr>
        <w:t xml:space="preserve"> </w:t>
      </w:r>
    </w:p>
    <w:p w14:paraId="76C00008" w14:textId="77777777" w:rsidR="001A3B7E" w:rsidRDefault="001A3B7E" w:rsidP="005952F0">
      <w:pPr>
        <w:rPr>
          <w:sz w:val="22"/>
          <w:szCs w:val="22"/>
        </w:rPr>
      </w:pPr>
    </w:p>
    <w:p w14:paraId="711AC0AA" w14:textId="06E4004F" w:rsidR="00EB750B" w:rsidRDefault="001A3B7E" w:rsidP="005952F0">
      <w:pPr>
        <w:rPr>
          <w:sz w:val="22"/>
          <w:szCs w:val="22"/>
        </w:rPr>
      </w:pPr>
      <w:r>
        <w:rPr>
          <w:sz w:val="22"/>
          <w:szCs w:val="22"/>
        </w:rPr>
        <w:t>At the same time, Luke likely had a broader audience in mind.</w:t>
      </w:r>
      <w:r w:rsidR="00394BF5">
        <w:rPr>
          <w:sz w:val="22"/>
          <w:szCs w:val="22"/>
        </w:rPr>
        <w:t xml:space="preserve"> The introduction to Luke serves as an introduction to this two-part work</w:t>
      </w:r>
      <w:r w:rsidR="00F40554">
        <w:rPr>
          <w:sz w:val="22"/>
          <w:szCs w:val="22"/>
        </w:rPr>
        <w:t>, and there Luke states his purpose is, “so that you may know</w:t>
      </w:r>
      <w:r w:rsidR="00A45953">
        <w:rPr>
          <w:sz w:val="22"/>
          <w:szCs w:val="22"/>
        </w:rPr>
        <w:t xml:space="preserve"> the exact truth about the things you have been taught.</w:t>
      </w:r>
      <w:r w:rsidR="00E76A30">
        <w:rPr>
          <w:sz w:val="22"/>
          <w:szCs w:val="22"/>
        </w:rPr>
        <w:t>”</w:t>
      </w:r>
      <w:r w:rsidR="00E76A30">
        <w:rPr>
          <w:rStyle w:val="EndnoteReference"/>
          <w:sz w:val="22"/>
          <w:szCs w:val="22"/>
        </w:rPr>
        <w:endnoteReference w:id="7"/>
      </w:r>
      <w:r w:rsidR="00407A28">
        <w:rPr>
          <w:sz w:val="22"/>
          <w:szCs w:val="22"/>
        </w:rPr>
        <w:t xml:space="preserve"> T</w:t>
      </w:r>
      <w:r w:rsidR="00A45953">
        <w:rPr>
          <w:sz w:val="22"/>
          <w:szCs w:val="22"/>
        </w:rPr>
        <w:t xml:space="preserve">his </w:t>
      </w:r>
      <w:r w:rsidR="005524EB">
        <w:rPr>
          <w:sz w:val="22"/>
          <w:szCs w:val="22"/>
        </w:rPr>
        <w:t>goal</w:t>
      </w:r>
      <w:r w:rsidR="00756E9A">
        <w:rPr>
          <w:sz w:val="22"/>
          <w:szCs w:val="22"/>
        </w:rPr>
        <w:t xml:space="preserve"> of assurance</w:t>
      </w:r>
      <w:r w:rsidR="00A45953">
        <w:rPr>
          <w:sz w:val="22"/>
          <w:szCs w:val="22"/>
        </w:rPr>
        <w:t xml:space="preserve"> about things taught indicates that Luke is likely writing to edify believers</w:t>
      </w:r>
      <w:r w:rsidR="008B3DA6">
        <w:rPr>
          <w:sz w:val="22"/>
          <w:szCs w:val="22"/>
        </w:rPr>
        <w:t xml:space="preserve"> </w:t>
      </w:r>
      <w:r w:rsidR="00FE6891">
        <w:rPr>
          <w:sz w:val="22"/>
          <w:szCs w:val="22"/>
        </w:rPr>
        <w:t xml:space="preserve">of his day </w:t>
      </w:r>
      <w:r w:rsidR="008B3DA6">
        <w:rPr>
          <w:sz w:val="22"/>
          <w:szCs w:val="22"/>
        </w:rPr>
        <w:t xml:space="preserve">toward full faith and commitment </w:t>
      </w:r>
      <w:r w:rsidR="00FE6891">
        <w:rPr>
          <w:sz w:val="22"/>
          <w:szCs w:val="22"/>
        </w:rPr>
        <w:t xml:space="preserve">through </w:t>
      </w:r>
      <w:r w:rsidR="008B3DA6">
        <w:rPr>
          <w:sz w:val="22"/>
          <w:szCs w:val="22"/>
        </w:rPr>
        <w:t xml:space="preserve">a strong historical </w:t>
      </w:r>
      <w:r w:rsidR="00FE6891">
        <w:rPr>
          <w:sz w:val="22"/>
          <w:szCs w:val="22"/>
        </w:rPr>
        <w:t>foundation</w:t>
      </w:r>
      <w:r w:rsidR="008B3DA6">
        <w:rPr>
          <w:sz w:val="22"/>
          <w:szCs w:val="22"/>
        </w:rPr>
        <w:t xml:space="preserve"> for the Christian faith by showing </w:t>
      </w:r>
      <w:r w:rsidR="00F52D93">
        <w:rPr>
          <w:sz w:val="22"/>
          <w:szCs w:val="22"/>
        </w:rPr>
        <w:t>the early church as the climax of biblical history.</w:t>
      </w:r>
      <w:r w:rsidR="006935F4">
        <w:rPr>
          <w:sz w:val="22"/>
          <w:szCs w:val="22"/>
        </w:rPr>
        <w:t xml:space="preserve"> Beyond this goal and audience, there may be secondary ones: </w:t>
      </w:r>
      <w:r w:rsidR="004931BA">
        <w:rPr>
          <w:sz w:val="22"/>
          <w:szCs w:val="22"/>
        </w:rPr>
        <w:t>proving Christianity is legitimate to Romans</w:t>
      </w:r>
      <w:r w:rsidR="00255ED9">
        <w:rPr>
          <w:sz w:val="22"/>
          <w:szCs w:val="22"/>
        </w:rPr>
        <w:t xml:space="preserve"> and </w:t>
      </w:r>
      <w:r w:rsidR="005769C5">
        <w:rPr>
          <w:sz w:val="22"/>
          <w:szCs w:val="22"/>
        </w:rPr>
        <w:t xml:space="preserve">defending Paul’s </w:t>
      </w:r>
      <w:r w:rsidR="00270AA1">
        <w:rPr>
          <w:sz w:val="22"/>
          <w:szCs w:val="22"/>
        </w:rPr>
        <w:t>character and gospel</w:t>
      </w:r>
      <w:r w:rsidR="005769C5">
        <w:rPr>
          <w:sz w:val="22"/>
          <w:szCs w:val="22"/>
        </w:rPr>
        <w:t xml:space="preserve"> to Jewish Christians, </w:t>
      </w:r>
      <w:r w:rsidR="00255ED9">
        <w:rPr>
          <w:sz w:val="22"/>
          <w:szCs w:val="22"/>
        </w:rPr>
        <w:t>among others.</w:t>
      </w:r>
      <w:r w:rsidR="00255ED9">
        <w:rPr>
          <w:rStyle w:val="EndnoteReference"/>
          <w:sz w:val="22"/>
          <w:szCs w:val="22"/>
        </w:rPr>
        <w:endnoteReference w:id="8"/>
      </w:r>
    </w:p>
    <w:p w14:paraId="6D3DBC3B" w14:textId="77777777" w:rsidR="007F21A2" w:rsidRPr="00203A08" w:rsidRDefault="007F21A2" w:rsidP="007F21A2">
      <w:pPr>
        <w:rPr>
          <w:sz w:val="22"/>
          <w:szCs w:val="22"/>
        </w:rPr>
      </w:pPr>
    </w:p>
    <w:p w14:paraId="71C05F36" w14:textId="4A69B871" w:rsidR="00686215" w:rsidRPr="00686215" w:rsidRDefault="007F21A2" w:rsidP="003D1225">
      <w:pPr>
        <w:rPr>
          <w:sz w:val="22"/>
          <w:szCs w:val="22"/>
        </w:rPr>
      </w:pPr>
      <w:r w:rsidRPr="00203A08">
        <w:rPr>
          <w:b/>
          <w:sz w:val="22"/>
          <w:szCs w:val="22"/>
          <w:u w:val="single"/>
        </w:rPr>
        <w:t>DATE AND SETTING</w:t>
      </w:r>
      <w:r w:rsidRPr="00B95643">
        <w:rPr>
          <w:b/>
          <w:sz w:val="22"/>
          <w:szCs w:val="22"/>
        </w:rPr>
        <w:t>:</w:t>
      </w:r>
      <w:r w:rsidRPr="00B95643">
        <w:rPr>
          <w:sz w:val="22"/>
          <w:szCs w:val="22"/>
        </w:rPr>
        <w:t xml:space="preserve"> </w:t>
      </w:r>
      <w:r w:rsidR="00686215" w:rsidRPr="003D1225">
        <w:rPr>
          <w:sz w:val="22"/>
          <w:szCs w:val="22"/>
        </w:rPr>
        <w:t>Acts was written at or shortly after AD 62</w:t>
      </w:r>
      <w:r w:rsidR="00686215" w:rsidRPr="00686215">
        <w:rPr>
          <w:sz w:val="22"/>
          <w:szCs w:val="22"/>
        </w:rPr>
        <w:t>, since it recounts Paul’s imprisonment in Rome and ends with his two</w:t>
      </w:r>
      <w:r w:rsidR="00686215" w:rsidRPr="00686215">
        <w:rPr>
          <w:sz w:val="22"/>
          <w:szCs w:val="22"/>
        </w:rPr>
        <w:noBreakHyphen/>
        <w:t>year house arrest.</w:t>
      </w:r>
      <w:r w:rsidR="00C66EEC">
        <w:rPr>
          <w:rStyle w:val="EndnoteReference"/>
          <w:sz w:val="22"/>
          <w:szCs w:val="22"/>
        </w:rPr>
        <w:endnoteReference w:id="9"/>
      </w:r>
      <w:r w:rsidR="00387052">
        <w:rPr>
          <w:sz w:val="22"/>
          <w:szCs w:val="22"/>
        </w:rPr>
        <w:t xml:space="preserve"> </w:t>
      </w:r>
      <w:r w:rsidR="00686215" w:rsidRPr="00686215">
        <w:rPr>
          <w:sz w:val="22"/>
          <w:szCs w:val="22"/>
        </w:rPr>
        <w:t xml:space="preserve">A date not long after AD 62 is likely because Acts makes no reference to major subsequent events: Nero’s persecution of Christians </w:t>
      </w:r>
      <w:r w:rsidR="0058253A">
        <w:rPr>
          <w:sz w:val="22"/>
          <w:szCs w:val="22"/>
        </w:rPr>
        <w:t xml:space="preserve">in </w:t>
      </w:r>
      <w:r w:rsidR="00686215" w:rsidRPr="00686215">
        <w:rPr>
          <w:sz w:val="22"/>
          <w:szCs w:val="22"/>
        </w:rPr>
        <w:t>AD 64–67, the martyrdoms of Peter and Paul, the Jewish revolt beginning in AD 66, or the destruction of Jerusalem in AD 70.</w:t>
      </w:r>
      <w:r w:rsidR="00B54E36" w:rsidRPr="00DA70A1">
        <w:rPr>
          <w:sz w:val="22"/>
          <w:szCs w:val="22"/>
          <w:vertAlign w:val="superscript"/>
        </w:rPr>
        <w:endnoteReference w:id="10"/>
      </w:r>
      <w:r w:rsidR="00B54E36">
        <w:rPr>
          <w:sz w:val="22"/>
          <w:szCs w:val="22"/>
        </w:rPr>
        <w:t xml:space="preserve"> </w:t>
      </w:r>
      <w:r w:rsidR="00686215" w:rsidRPr="00686215">
        <w:rPr>
          <w:sz w:val="22"/>
          <w:szCs w:val="22"/>
        </w:rPr>
        <w:t>Acts is a book of transitions</w:t>
      </w:r>
      <w:r w:rsidR="00D802B8">
        <w:rPr>
          <w:sz w:val="22"/>
          <w:szCs w:val="22"/>
        </w:rPr>
        <w:t xml:space="preserve">: from the Gospels to the Epistles, </w:t>
      </w:r>
      <w:r w:rsidR="008732FE">
        <w:rPr>
          <w:sz w:val="22"/>
          <w:szCs w:val="22"/>
        </w:rPr>
        <w:t xml:space="preserve">from Judaism to Christianity, </w:t>
      </w:r>
      <w:r w:rsidR="00686215" w:rsidRPr="00686215">
        <w:rPr>
          <w:sz w:val="22"/>
          <w:szCs w:val="22"/>
        </w:rPr>
        <w:t>from Jerusalem to Rome, from</w:t>
      </w:r>
      <w:r w:rsidR="008732FE">
        <w:rPr>
          <w:sz w:val="22"/>
          <w:szCs w:val="22"/>
        </w:rPr>
        <w:t xml:space="preserve"> Jews alone to Jews and Gentiles</w:t>
      </w:r>
      <w:r w:rsidR="00686215" w:rsidRPr="00686215">
        <w:rPr>
          <w:sz w:val="22"/>
          <w:szCs w:val="22"/>
        </w:rPr>
        <w:t>.</w:t>
      </w:r>
      <w:r w:rsidR="00BA57AD">
        <w:rPr>
          <w:rStyle w:val="EndnoteReference"/>
          <w:sz w:val="22"/>
          <w:szCs w:val="22"/>
        </w:rPr>
        <w:endnoteReference w:id="11"/>
      </w:r>
      <w:r w:rsidR="00686215" w:rsidRPr="00686215">
        <w:rPr>
          <w:sz w:val="22"/>
          <w:szCs w:val="22"/>
        </w:rPr>
        <w:t xml:space="preserve"> It offers the clearest historical account of how the early Christian movement expanded from Judea across the Roman Empire and provides essential context for the rest of the New Testament, especially Paul’s letters</w:t>
      </w:r>
      <w:r w:rsidR="003D1225">
        <w:rPr>
          <w:sz w:val="22"/>
          <w:szCs w:val="22"/>
        </w:rPr>
        <w:t>, mostly</w:t>
      </w:r>
      <w:r w:rsidR="00686215" w:rsidRPr="00686215">
        <w:rPr>
          <w:sz w:val="22"/>
          <w:szCs w:val="22"/>
        </w:rPr>
        <w:t xml:space="preserve"> written during the period narrated in Acts 13–28.</w:t>
      </w:r>
    </w:p>
    <w:p w14:paraId="7B20E334" w14:textId="7C119173" w:rsidR="000A3C16" w:rsidRDefault="000A3C16" w:rsidP="00686215">
      <w:pPr>
        <w:rPr>
          <w:sz w:val="22"/>
          <w:szCs w:val="22"/>
        </w:rPr>
      </w:pPr>
    </w:p>
    <w:p w14:paraId="5DCC52A2" w14:textId="1443E71C" w:rsidR="007F21A2" w:rsidRDefault="007F21A2" w:rsidP="006F6841">
      <w:pPr>
        <w:autoSpaceDE w:val="0"/>
        <w:autoSpaceDN w:val="0"/>
        <w:adjustRightInd w:val="0"/>
        <w:rPr>
          <w:sz w:val="22"/>
          <w:szCs w:val="22"/>
        </w:rPr>
      </w:pPr>
      <w:r w:rsidRPr="00962648">
        <w:rPr>
          <w:b/>
          <w:color w:val="000000" w:themeColor="text1"/>
          <w:sz w:val="22"/>
          <w:szCs w:val="22"/>
          <w:u w:val="single"/>
        </w:rPr>
        <w:lastRenderedPageBreak/>
        <w:t>KEY VERSES</w:t>
      </w:r>
      <w:r w:rsidRPr="00962648">
        <w:rPr>
          <w:b/>
          <w:color w:val="000000" w:themeColor="text1"/>
          <w:sz w:val="22"/>
          <w:szCs w:val="22"/>
        </w:rPr>
        <w:t>:</w:t>
      </w:r>
      <w:r w:rsidRPr="00962648">
        <w:rPr>
          <w:color w:val="000000" w:themeColor="text1"/>
          <w:sz w:val="22"/>
          <w:szCs w:val="22"/>
          <w:lang w:bidi="he-IL"/>
        </w:rPr>
        <w:t xml:space="preserve"> </w:t>
      </w:r>
      <w:r w:rsidR="009D17E9" w:rsidRPr="009D17E9">
        <w:rPr>
          <w:sz w:val="22"/>
          <w:szCs w:val="22"/>
        </w:rPr>
        <w:t>Acts 1:8</w:t>
      </w:r>
      <w:r w:rsidR="009D17E9">
        <w:rPr>
          <w:sz w:val="22"/>
          <w:szCs w:val="22"/>
        </w:rPr>
        <w:t>: “B</w:t>
      </w:r>
      <w:r w:rsidR="009D17E9" w:rsidRPr="009D17E9">
        <w:rPr>
          <w:sz w:val="22"/>
          <w:szCs w:val="22"/>
        </w:rPr>
        <w:t xml:space="preserve">ut you will receive power when the Holy Spirit has come upon you; and you shall be My witnesses both in Jerusalem, and in all Judea and Samaria, and even to the remotest part of the earth.” </w:t>
      </w:r>
    </w:p>
    <w:p w14:paraId="64C6AA18" w14:textId="77777777" w:rsidR="00174538" w:rsidRDefault="00174538" w:rsidP="006F6841">
      <w:pPr>
        <w:autoSpaceDE w:val="0"/>
        <w:autoSpaceDN w:val="0"/>
        <w:adjustRightInd w:val="0"/>
        <w:rPr>
          <w:sz w:val="22"/>
          <w:szCs w:val="22"/>
        </w:rPr>
      </w:pPr>
    </w:p>
    <w:p w14:paraId="061C62EE" w14:textId="0AB974BB" w:rsidR="00505A38" w:rsidRPr="00505A38" w:rsidRDefault="00174538" w:rsidP="00505A38">
      <w:pPr>
        <w:autoSpaceDE w:val="0"/>
        <w:autoSpaceDN w:val="0"/>
        <w:adjustRightInd w:val="0"/>
        <w:rPr>
          <w:sz w:val="22"/>
          <w:szCs w:val="22"/>
        </w:rPr>
      </w:pPr>
      <w:r>
        <w:rPr>
          <w:sz w:val="22"/>
          <w:szCs w:val="22"/>
        </w:rPr>
        <w:t>2:42</w:t>
      </w:r>
      <w:r w:rsidR="00766E8A" w:rsidRPr="00686215">
        <w:rPr>
          <w:sz w:val="22"/>
          <w:szCs w:val="22"/>
        </w:rPr>
        <w:t>–</w:t>
      </w:r>
      <w:r>
        <w:rPr>
          <w:sz w:val="22"/>
          <w:szCs w:val="22"/>
        </w:rPr>
        <w:t xml:space="preserve">47: </w:t>
      </w:r>
      <w:r w:rsidR="00505A38">
        <w:rPr>
          <w:sz w:val="22"/>
          <w:szCs w:val="22"/>
        </w:rPr>
        <w:t>“</w:t>
      </w:r>
      <w:r w:rsidR="00505A38" w:rsidRPr="00505A38">
        <w:rPr>
          <w:sz w:val="22"/>
          <w:szCs w:val="22"/>
        </w:rPr>
        <w:t xml:space="preserve">They were continually devoting themselves to the apostles’ teaching and to fellowship, to the breaking of bread and to prayer. Everyone kept feeling a sense of awe; and many wonders and signs were taking place through the apostles. And all those who </w:t>
      </w:r>
      <w:proofErr w:type="gramStart"/>
      <w:r w:rsidR="00505A38" w:rsidRPr="00505A38">
        <w:rPr>
          <w:sz w:val="22"/>
          <w:szCs w:val="22"/>
        </w:rPr>
        <w:t>had believed</w:t>
      </w:r>
      <w:proofErr w:type="gramEnd"/>
      <w:r w:rsidR="00505A38" w:rsidRPr="00505A38">
        <w:rPr>
          <w:sz w:val="22"/>
          <w:szCs w:val="22"/>
        </w:rPr>
        <w:t xml:space="preserve"> were together and had all things in common; and they </w:t>
      </w:r>
      <w:r w:rsidR="00505A38" w:rsidRPr="00505A38">
        <w:rPr>
          <w:i/>
          <w:iCs/>
          <w:sz w:val="22"/>
          <w:szCs w:val="22"/>
        </w:rPr>
        <w:t>began</w:t>
      </w:r>
      <w:r w:rsidR="00505A38" w:rsidRPr="00505A38">
        <w:rPr>
          <w:sz w:val="22"/>
          <w:szCs w:val="22"/>
        </w:rPr>
        <w:t xml:space="preserve"> selling their property and possessions and were sharing them with all, as anyone might have </w:t>
      </w:r>
      <w:proofErr w:type="gramStart"/>
      <w:r w:rsidR="00505A38" w:rsidRPr="00505A38">
        <w:rPr>
          <w:sz w:val="22"/>
          <w:szCs w:val="22"/>
        </w:rPr>
        <w:t>need</w:t>
      </w:r>
      <w:proofErr w:type="gramEnd"/>
      <w:r w:rsidR="00505A38" w:rsidRPr="00505A38">
        <w:rPr>
          <w:sz w:val="22"/>
          <w:szCs w:val="22"/>
        </w:rPr>
        <w:t xml:space="preserve">. Day by day continuing with one mind in the temple, and breaking bread from house to house, they were taking their meals together with gladness and sincerity of heart, praising God and having favor with all the people. And the Lord was adding to their number day by day those who were being saved. </w:t>
      </w:r>
    </w:p>
    <w:p w14:paraId="3807F2A1" w14:textId="77777777" w:rsidR="00106C76" w:rsidRDefault="00106C76" w:rsidP="007F21A2">
      <w:pPr>
        <w:rPr>
          <w:sz w:val="22"/>
          <w:szCs w:val="22"/>
          <w:lang w:bidi="he-IL"/>
        </w:rPr>
      </w:pPr>
    </w:p>
    <w:p w14:paraId="48E59CEF" w14:textId="72D77692" w:rsidR="002D5B2F" w:rsidRPr="002D5B2F" w:rsidRDefault="002D5B2F" w:rsidP="002D5B2F">
      <w:pPr>
        <w:rPr>
          <w:sz w:val="22"/>
          <w:szCs w:val="22"/>
          <w:lang w:bidi="he-IL"/>
        </w:rPr>
      </w:pPr>
      <w:r w:rsidRPr="002D5B2F">
        <w:rPr>
          <w:sz w:val="22"/>
          <w:szCs w:val="22"/>
          <w:lang w:bidi="he-IL"/>
        </w:rPr>
        <w:t>28:30–3</w:t>
      </w:r>
      <w:r>
        <w:rPr>
          <w:sz w:val="22"/>
          <w:szCs w:val="22"/>
          <w:lang w:bidi="he-IL"/>
        </w:rPr>
        <w:t>1: “</w:t>
      </w:r>
      <w:r w:rsidRPr="002D5B2F">
        <w:rPr>
          <w:sz w:val="22"/>
          <w:szCs w:val="22"/>
          <w:lang w:bidi="he-IL"/>
        </w:rPr>
        <w:t xml:space="preserve">And </w:t>
      </w:r>
      <w:r>
        <w:rPr>
          <w:sz w:val="22"/>
          <w:szCs w:val="22"/>
          <w:lang w:bidi="he-IL"/>
        </w:rPr>
        <w:t xml:space="preserve">[Paul] </w:t>
      </w:r>
      <w:r w:rsidRPr="002D5B2F">
        <w:rPr>
          <w:sz w:val="22"/>
          <w:szCs w:val="22"/>
          <w:lang w:bidi="he-IL"/>
        </w:rPr>
        <w:t>stayed two full years in his own rented quarters and was welcoming all who came to him, preaching the kingdom of God and teaching concerning the Lord Jesus Christ with all openness, unhindered.</w:t>
      </w:r>
      <w:r>
        <w:rPr>
          <w:sz w:val="22"/>
          <w:szCs w:val="22"/>
          <w:lang w:bidi="he-IL"/>
        </w:rPr>
        <w:t>”</w:t>
      </w:r>
    </w:p>
    <w:p w14:paraId="342512CF" w14:textId="77777777" w:rsidR="00106C76" w:rsidRDefault="00106C76" w:rsidP="007F21A2">
      <w:pPr>
        <w:rPr>
          <w:b/>
          <w:color w:val="000000" w:themeColor="text1"/>
          <w:sz w:val="22"/>
          <w:szCs w:val="22"/>
          <w:u w:val="single"/>
        </w:rPr>
      </w:pPr>
    </w:p>
    <w:p w14:paraId="5E183BC2" w14:textId="118E9908" w:rsidR="007F21A2" w:rsidRPr="007259AF" w:rsidRDefault="007F21A2" w:rsidP="007F21A2">
      <w:pPr>
        <w:rPr>
          <w:bCs/>
          <w:color w:val="000000" w:themeColor="text1"/>
          <w:sz w:val="22"/>
          <w:szCs w:val="22"/>
        </w:rPr>
      </w:pPr>
      <w:r w:rsidRPr="0008248A">
        <w:rPr>
          <w:b/>
          <w:color w:val="000000" w:themeColor="text1"/>
          <w:sz w:val="22"/>
          <w:szCs w:val="22"/>
          <w:u w:val="single"/>
        </w:rPr>
        <w:t>KEY PHRASE</w:t>
      </w:r>
      <w:r>
        <w:rPr>
          <w:b/>
          <w:color w:val="000000" w:themeColor="text1"/>
          <w:sz w:val="22"/>
          <w:szCs w:val="22"/>
          <w:u w:val="single"/>
        </w:rPr>
        <w:t>S</w:t>
      </w:r>
      <w:r w:rsidR="00022626">
        <w:rPr>
          <w:b/>
          <w:color w:val="000000" w:themeColor="text1"/>
          <w:sz w:val="22"/>
          <w:szCs w:val="22"/>
        </w:rPr>
        <w:t>:</w:t>
      </w:r>
      <w:r w:rsidR="00FF63A0">
        <w:rPr>
          <w:b/>
          <w:color w:val="000000" w:themeColor="text1"/>
          <w:sz w:val="22"/>
          <w:szCs w:val="22"/>
        </w:rPr>
        <w:t xml:space="preserve"> </w:t>
      </w:r>
      <w:r w:rsidR="00C4771D">
        <w:rPr>
          <w:bCs/>
          <w:color w:val="000000" w:themeColor="text1"/>
          <w:sz w:val="22"/>
          <w:szCs w:val="22"/>
        </w:rPr>
        <w:t>“Filled with/full of the Holy Spirit</w:t>
      </w:r>
      <w:r w:rsidR="00881659">
        <w:rPr>
          <w:bCs/>
          <w:color w:val="000000" w:themeColor="text1"/>
          <w:sz w:val="22"/>
          <w:szCs w:val="22"/>
        </w:rPr>
        <w:t>;</w:t>
      </w:r>
      <w:r w:rsidR="005A0651">
        <w:rPr>
          <w:bCs/>
          <w:color w:val="000000" w:themeColor="text1"/>
          <w:sz w:val="22"/>
          <w:szCs w:val="22"/>
        </w:rPr>
        <w:t>”</w:t>
      </w:r>
      <w:r w:rsidR="00F5083E">
        <w:rPr>
          <w:rStyle w:val="EndnoteReference"/>
          <w:bCs/>
          <w:color w:val="000000" w:themeColor="text1"/>
          <w:sz w:val="22"/>
          <w:szCs w:val="22"/>
        </w:rPr>
        <w:endnoteReference w:id="12"/>
      </w:r>
      <w:r w:rsidR="00881659">
        <w:rPr>
          <w:bCs/>
          <w:color w:val="000000" w:themeColor="text1"/>
          <w:sz w:val="22"/>
          <w:szCs w:val="22"/>
        </w:rPr>
        <w:t xml:space="preserve"> “Jesus whom God raised from the dead</w:t>
      </w:r>
      <w:r w:rsidR="00F84F7F">
        <w:rPr>
          <w:bCs/>
          <w:color w:val="000000" w:themeColor="text1"/>
          <w:sz w:val="22"/>
          <w:szCs w:val="22"/>
        </w:rPr>
        <w:t>;</w:t>
      </w:r>
      <w:r w:rsidR="005A0651">
        <w:rPr>
          <w:bCs/>
          <w:color w:val="000000" w:themeColor="text1"/>
          <w:sz w:val="22"/>
          <w:szCs w:val="22"/>
        </w:rPr>
        <w:t>”</w:t>
      </w:r>
      <w:r w:rsidR="006D783C">
        <w:rPr>
          <w:rStyle w:val="EndnoteReference"/>
          <w:bCs/>
          <w:color w:val="000000" w:themeColor="text1"/>
          <w:sz w:val="22"/>
          <w:szCs w:val="22"/>
        </w:rPr>
        <w:endnoteReference w:id="13"/>
      </w:r>
      <w:r w:rsidR="00AF75DC">
        <w:rPr>
          <w:bCs/>
          <w:color w:val="000000" w:themeColor="text1"/>
          <w:sz w:val="22"/>
          <w:szCs w:val="22"/>
        </w:rPr>
        <w:t xml:space="preserve"> </w:t>
      </w:r>
      <w:r w:rsidR="00C4771D">
        <w:rPr>
          <w:bCs/>
          <w:color w:val="000000" w:themeColor="text1"/>
          <w:sz w:val="22"/>
          <w:szCs w:val="22"/>
        </w:rPr>
        <w:t>“the word of God</w:t>
      </w:r>
      <w:r w:rsidR="00502067">
        <w:rPr>
          <w:bCs/>
          <w:color w:val="000000" w:themeColor="text1"/>
          <w:sz w:val="22"/>
          <w:szCs w:val="22"/>
        </w:rPr>
        <w:t>/the Lord</w:t>
      </w:r>
      <w:r w:rsidR="00C4771D">
        <w:rPr>
          <w:bCs/>
          <w:color w:val="000000" w:themeColor="text1"/>
          <w:sz w:val="22"/>
          <w:szCs w:val="22"/>
        </w:rPr>
        <w:t xml:space="preserve"> grew/increased/prevailed</w:t>
      </w:r>
      <w:r w:rsidR="00F5083E">
        <w:rPr>
          <w:bCs/>
          <w:color w:val="000000" w:themeColor="text1"/>
          <w:sz w:val="22"/>
          <w:szCs w:val="22"/>
        </w:rPr>
        <w:t>.”</w:t>
      </w:r>
      <w:r w:rsidR="00F5083E">
        <w:rPr>
          <w:rStyle w:val="EndnoteReference"/>
          <w:bCs/>
          <w:color w:val="000000" w:themeColor="text1"/>
          <w:sz w:val="22"/>
          <w:szCs w:val="22"/>
        </w:rPr>
        <w:endnoteReference w:id="14"/>
      </w:r>
    </w:p>
    <w:p w14:paraId="2295FC5F" w14:textId="08166473" w:rsidR="007F21A2" w:rsidRPr="00DA3A29" w:rsidRDefault="007F21A2" w:rsidP="007F21A2">
      <w:pPr>
        <w:rPr>
          <w:color w:val="FF0000"/>
          <w:sz w:val="22"/>
          <w:szCs w:val="22"/>
        </w:rPr>
      </w:pPr>
      <w:r w:rsidRPr="000348CA">
        <w:rPr>
          <w:color w:val="000000" w:themeColor="text1"/>
          <w:sz w:val="22"/>
          <w:szCs w:val="22"/>
        </w:rPr>
        <w:t xml:space="preserve"> </w:t>
      </w:r>
    </w:p>
    <w:p w14:paraId="7A7D205D" w14:textId="066C68C7" w:rsidR="007F21A2" w:rsidRPr="00B95643" w:rsidRDefault="007F21A2" w:rsidP="007F21A2">
      <w:pPr>
        <w:rPr>
          <w:sz w:val="22"/>
          <w:szCs w:val="22"/>
        </w:rPr>
      </w:pPr>
      <w:r w:rsidRPr="0008248A">
        <w:rPr>
          <w:b/>
          <w:color w:val="000000" w:themeColor="text1"/>
          <w:sz w:val="22"/>
          <w:szCs w:val="22"/>
          <w:u w:val="single"/>
        </w:rPr>
        <w:t>KEY WORDS</w:t>
      </w:r>
      <w:r w:rsidRPr="0008248A">
        <w:rPr>
          <w:b/>
          <w:color w:val="000000" w:themeColor="text1"/>
          <w:sz w:val="22"/>
          <w:szCs w:val="22"/>
        </w:rPr>
        <w:t>:</w:t>
      </w:r>
      <w:r w:rsidRPr="0008248A">
        <w:rPr>
          <w:color w:val="000000" w:themeColor="text1"/>
          <w:sz w:val="22"/>
          <w:szCs w:val="22"/>
        </w:rPr>
        <w:t xml:space="preserve"> </w:t>
      </w:r>
      <w:r w:rsidR="00302784">
        <w:rPr>
          <w:color w:val="000000" w:themeColor="text1"/>
          <w:sz w:val="22"/>
          <w:szCs w:val="22"/>
        </w:rPr>
        <w:t>“Lord” (10</w:t>
      </w:r>
      <w:r w:rsidR="00C74D17">
        <w:rPr>
          <w:color w:val="000000" w:themeColor="text1"/>
          <w:sz w:val="22"/>
          <w:szCs w:val="22"/>
        </w:rPr>
        <w:t>7</w:t>
      </w:r>
      <w:r w:rsidR="00302784">
        <w:rPr>
          <w:color w:val="000000" w:themeColor="text1"/>
          <w:sz w:val="22"/>
          <w:szCs w:val="22"/>
        </w:rPr>
        <w:t>x)</w:t>
      </w:r>
      <w:r w:rsidR="00C74D17">
        <w:rPr>
          <w:color w:val="000000" w:themeColor="text1"/>
          <w:sz w:val="22"/>
          <w:szCs w:val="22"/>
        </w:rPr>
        <w:t>,</w:t>
      </w:r>
      <w:r w:rsidR="00C74D17">
        <w:rPr>
          <w:rStyle w:val="EndnoteReference"/>
          <w:color w:val="000000" w:themeColor="text1"/>
          <w:sz w:val="22"/>
          <w:szCs w:val="22"/>
        </w:rPr>
        <w:endnoteReference w:id="15"/>
      </w:r>
      <w:r w:rsidR="00302784">
        <w:rPr>
          <w:color w:val="000000" w:themeColor="text1"/>
          <w:sz w:val="22"/>
          <w:szCs w:val="22"/>
        </w:rPr>
        <w:t xml:space="preserve"> </w:t>
      </w:r>
      <w:r w:rsidR="00CB5244">
        <w:rPr>
          <w:color w:val="000000" w:themeColor="text1"/>
          <w:sz w:val="22"/>
          <w:szCs w:val="22"/>
        </w:rPr>
        <w:t>“Spirit/Holy Spirit” (70x),</w:t>
      </w:r>
      <w:r w:rsidR="009E0E9B">
        <w:rPr>
          <w:rStyle w:val="EndnoteReference"/>
          <w:color w:val="000000" w:themeColor="text1"/>
          <w:sz w:val="22"/>
          <w:szCs w:val="22"/>
        </w:rPr>
        <w:endnoteReference w:id="16"/>
      </w:r>
      <w:r w:rsidR="00CB5244">
        <w:rPr>
          <w:color w:val="000000" w:themeColor="text1"/>
          <w:sz w:val="22"/>
          <w:szCs w:val="22"/>
        </w:rPr>
        <w:t xml:space="preserve"> </w:t>
      </w:r>
      <w:r w:rsidR="0077679A">
        <w:rPr>
          <w:color w:val="000000" w:themeColor="text1"/>
          <w:sz w:val="22"/>
          <w:szCs w:val="22"/>
        </w:rPr>
        <w:t xml:space="preserve">“Jesus” (69x), </w:t>
      </w:r>
      <w:r w:rsidR="00F530E6">
        <w:rPr>
          <w:color w:val="000000" w:themeColor="text1"/>
          <w:sz w:val="22"/>
          <w:szCs w:val="22"/>
        </w:rPr>
        <w:t>“witness/testify/proclaim good news” (</w:t>
      </w:r>
      <w:r w:rsidR="004C5609" w:rsidRPr="004C5609">
        <w:rPr>
          <w:color w:val="000000" w:themeColor="text1"/>
          <w:sz w:val="22"/>
          <w:szCs w:val="22"/>
        </w:rPr>
        <w:t>54</w:t>
      </w:r>
      <w:r w:rsidR="00F530E6">
        <w:rPr>
          <w:color w:val="000000" w:themeColor="text1"/>
          <w:sz w:val="22"/>
          <w:szCs w:val="22"/>
        </w:rPr>
        <w:t>x),</w:t>
      </w:r>
      <w:r w:rsidR="009E0B06">
        <w:rPr>
          <w:rStyle w:val="EndnoteReference"/>
          <w:color w:val="000000" w:themeColor="text1"/>
          <w:sz w:val="22"/>
          <w:szCs w:val="22"/>
        </w:rPr>
        <w:endnoteReference w:id="17"/>
      </w:r>
      <w:r w:rsidR="00F530E6">
        <w:rPr>
          <w:color w:val="000000" w:themeColor="text1"/>
          <w:sz w:val="22"/>
          <w:szCs w:val="22"/>
        </w:rPr>
        <w:t xml:space="preserve"> “</w:t>
      </w:r>
      <w:r w:rsidR="00302784">
        <w:rPr>
          <w:color w:val="000000" w:themeColor="text1"/>
          <w:sz w:val="22"/>
          <w:szCs w:val="22"/>
        </w:rPr>
        <w:t>nations/Gentiles” (</w:t>
      </w:r>
      <w:r w:rsidR="0067103A" w:rsidRPr="0067630D">
        <w:rPr>
          <w:color w:val="000000" w:themeColor="text1"/>
          <w:sz w:val="22"/>
          <w:szCs w:val="22"/>
        </w:rPr>
        <w:t>43</w:t>
      </w:r>
      <w:r w:rsidR="00302784">
        <w:rPr>
          <w:color w:val="000000" w:themeColor="text1"/>
          <w:sz w:val="22"/>
          <w:szCs w:val="22"/>
        </w:rPr>
        <w:t>x),</w:t>
      </w:r>
      <w:r w:rsidR="00A66996">
        <w:rPr>
          <w:color w:val="000000" w:themeColor="text1"/>
          <w:sz w:val="22"/>
          <w:szCs w:val="22"/>
        </w:rPr>
        <w:t xml:space="preserve"> “word of God/the Lord” (10x),</w:t>
      </w:r>
      <w:r w:rsidR="00302784">
        <w:rPr>
          <w:color w:val="000000" w:themeColor="text1"/>
          <w:sz w:val="22"/>
          <w:szCs w:val="22"/>
        </w:rPr>
        <w:t xml:space="preserve"> </w:t>
      </w:r>
      <w:r w:rsidRPr="00B95643">
        <w:rPr>
          <w:sz w:val="22"/>
          <w:szCs w:val="22"/>
        </w:rPr>
        <w:t>“</w:t>
      </w:r>
      <w:r w:rsidR="00D607C0">
        <w:rPr>
          <w:sz w:val="22"/>
          <w:szCs w:val="22"/>
        </w:rPr>
        <w:t>i</w:t>
      </w:r>
      <w:r w:rsidR="001D710F">
        <w:rPr>
          <w:sz w:val="22"/>
          <w:szCs w:val="22"/>
        </w:rPr>
        <w:t>ncrease/add</w:t>
      </w:r>
      <w:r w:rsidRPr="00B95643">
        <w:rPr>
          <w:sz w:val="22"/>
          <w:szCs w:val="22"/>
        </w:rPr>
        <w:t>” (</w:t>
      </w:r>
      <w:r w:rsidR="004F35E0">
        <w:rPr>
          <w:sz w:val="22"/>
          <w:szCs w:val="22"/>
        </w:rPr>
        <w:t>8</w:t>
      </w:r>
      <w:r w:rsidRPr="00B95643">
        <w:rPr>
          <w:sz w:val="22"/>
          <w:szCs w:val="22"/>
        </w:rPr>
        <w:t>x),</w:t>
      </w:r>
      <w:r>
        <w:rPr>
          <w:rStyle w:val="EndnoteReference"/>
          <w:sz w:val="22"/>
          <w:szCs w:val="22"/>
        </w:rPr>
        <w:endnoteReference w:id="18"/>
      </w:r>
      <w:r>
        <w:rPr>
          <w:sz w:val="22"/>
          <w:szCs w:val="22"/>
        </w:rPr>
        <w:t xml:space="preserve"> </w:t>
      </w:r>
      <w:r w:rsidR="00A410C1">
        <w:rPr>
          <w:sz w:val="22"/>
          <w:szCs w:val="22"/>
        </w:rPr>
        <w:t>“kingdom”</w:t>
      </w:r>
      <w:r>
        <w:rPr>
          <w:sz w:val="22"/>
          <w:szCs w:val="22"/>
        </w:rPr>
        <w:t xml:space="preserve"> (8x</w:t>
      </w:r>
      <w:r w:rsidR="00A410C1">
        <w:rPr>
          <w:sz w:val="22"/>
          <w:szCs w:val="22"/>
        </w:rPr>
        <w:t>)</w:t>
      </w:r>
      <w:r>
        <w:rPr>
          <w:sz w:val="22"/>
          <w:szCs w:val="22"/>
        </w:rPr>
        <w:t>.</w:t>
      </w:r>
      <w:r>
        <w:rPr>
          <w:rStyle w:val="EndnoteReference"/>
          <w:sz w:val="22"/>
          <w:szCs w:val="22"/>
        </w:rPr>
        <w:endnoteReference w:id="19"/>
      </w:r>
      <w:r w:rsidRPr="00B95643">
        <w:rPr>
          <w:sz w:val="22"/>
          <w:szCs w:val="22"/>
        </w:rPr>
        <w:t xml:space="preserve"> </w:t>
      </w:r>
    </w:p>
    <w:p w14:paraId="5D667D80" w14:textId="77777777" w:rsidR="007F21A2" w:rsidRDefault="007F21A2" w:rsidP="007F21A2">
      <w:pPr>
        <w:rPr>
          <w:b/>
          <w:color w:val="000000" w:themeColor="text1"/>
          <w:sz w:val="22"/>
          <w:szCs w:val="22"/>
          <w:u w:val="single"/>
        </w:rPr>
      </w:pPr>
    </w:p>
    <w:p w14:paraId="3FE98F50" w14:textId="77777777" w:rsidR="007F21A2" w:rsidRPr="00037AAF" w:rsidRDefault="007F21A2" w:rsidP="007F21A2">
      <w:pPr>
        <w:rPr>
          <w:b/>
          <w:color w:val="000000" w:themeColor="text1"/>
          <w:sz w:val="22"/>
          <w:szCs w:val="22"/>
          <w:u w:val="single"/>
        </w:rPr>
      </w:pPr>
      <w:r w:rsidRPr="00037AAF">
        <w:rPr>
          <w:b/>
          <w:color w:val="000000" w:themeColor="text1"/>
          <w:sz w:val="22"/>
          <w:szCs w:val="22"/>
          <w:u w:val="single"/>
        </w:rPr>
        <w:t>SIGNIFICANT OBSERVATIONS</w:t>
      </w:r>
      <w:r w:rsidRPr="00037AAF">
        <w:rPr>
          <w:b/>
          <w:color w:val="000000" w:themeColor="text1"/>
          <w:sz w:val="22"/>
          <w:szCs w:val="22"/>
        </w:rPr>
        <w:t>:</w:t>
      </w:r>
    </w:p>
    <w:p w14:paraId="2E27250F" w14:textId="2A5F7C48" w:rsidR="00E11757" w:rsidRDefault="00E9194A" w:rsidP="00E11757">
      <w:pPr>
        <w:pStyle w:val="ListParagraph"/>
        <w:numPr>
          <w:ilvl w:val="0"/>
          <w:numId w:val="3"/>
        </w:numPr>
        <w:rPr>
          <w:sz w:val="22"/>
          <w:szCs w:val="22"/>
        </w:rPr>
      </w:pPr>
      <w:r>
        <w:rPr>
          <w:sz w:val="22"/>
          <w:szCs w:val="22"/>
        </w:rPr>
        <w:t>The spread of “the word of God</w:t>
      </w:r>
      <w:r w:rsidR="009B730E">
        <w:rPr>
          <w:sz w:val="22"/>
          <w:szCs w:val="22"/>
        </w:rPr>
        <w:t xml:space="preserve">/the Lord” </w:t>
      </w:r>
      <w:r w:rsidR="005D3159">
        <w:rPr>
          <w:sz w:val="22"/>
          <w:szCs w:val="22"/>
        </w:rPr>
        <w:t xml:space="preserve">and </w:t>
      </w:r>
      <w:r w:rsidR="004A36E8">
        <w:rPr>
          <w:sz w:val="22"/>
          <w:szCs w:val="22"/>
        </w:rPr>
        <w:t>“</w:t>
      </w:r>
      <w:r w:rsidR="005D3159">
        <w:rPr>
          <w:sz w:val="22"/>
          <w:szCs w:val="22"/>
        </w:rPr>
        <w:t xml:space="preserve">the </w:t>
      </w:r>
      <w:r w:rsidR="00C00FB9">
        <w:rPr>
          <w:sz w:val="22"/>
          <w:szCs w:val="22"/>
        </w:rPr>
        <w:t>church(es)/disciples</w:t>
      </w:r>
      <w:r w:rsidR="004A36E8">
        <w:rPr>
          <w:sz w:val="22"/>
          <w:szCs w:val="22"/>
        </w:rPr>
        <w:t>”</w:t>
      </w:r>
      <w:r w:rsidR="00C00FB9">
        <w:rPr>
          <w:sz w:val="22"/>
          <w:szCs w:val="22"/>
        </w:rPr>
        <w:t xml:space="preserve"> </w:t>
      </w:r>
      <w:r w:rsidR="009B730E">
        <w:rPr>
          <w:sz w:val="22"/>
          <w:szCs w:val="22"/>
        </w:rPr>
        <w:t xml:space="preserve">is </w:t>
      </w:r>
      <w:r w:rsidR="004B6CD6">
        <w:rPr>
          <w:sz w:val="22"/>
          <w:szCs w:val="22"/>
        </w:rPr>
        <w:t>Luke</w:t>
      </w:r>
      <w:r w:rsidR="00924230">
        <w:rPr>
          <w:sz w:val="22"/>
          <w:szCs w:val="22"/>
        </w:rPr>
        <w:t>’s favorite phrase</w:t>
      </w:r>
      <w:r w:rsidR="004B6CD6">
        <w:rPr>
          <w:sz w:val="22"/>
          <w:szCs w:val="22"/>
        </w:rPr>
        <w:t xml:space="preserve"> to</w:t>
      </w:r>
      <w:r w:rsidR="009B730E">
        <w:rPr>
          <w:sz w:val="22"/>
          <w:szCs w:val="22"/>
        </w:rPr>
        <w:t xml:space="preserve"> </w:t>
      </w:r>
      <w:r w:rsidR="00961838">
        <w:rPr>
          <w:sz w:val="22"/>
          <w:szCs w:val="22"/>
        </w:rPr>
        <w:t>highlight the growth of the church</w:t>
      </w:r>
      <w:r w:rsidR="008B0FE8">
        <w:rPr>
          <w:sz w:val="22"/>
          <w:szCs w:val="22"/>
        </w:rPr>
        <w:t xml:space="preserve"> and </w:t>
      </w:r>
      <w:r w:rsidR="008B4E58">
        <w:rPr>
          <w:sz w:val="22"/>
          <w:szCs w:val="22"/>
        </w:rPr>
        <w:t>mark</w:t>
      </w:r>
      <w:r w:rsidR="005D3159">
        <w:rPr>
          <w:sz w:val="22"/>
          <w:szCs w:val="22"/>
        </w:rPr>
        <w:t xml:space="preserve"> </w:t>
      </w:r>
      <w:r w:rsidR="008B0FE8">
        <w:rPr>
          <w:sz w:val="22"/>
          <w:szCs w:val="22"/>
        </w:rPr>
        <w:t xml:space="preserve">Acts’ </w:t>
      </w:r>
      <w:r w:rsidR="005D3159">
        <w:rPr>
          <w:sz w:val="22"/>
          <w:szCs w:val="22"/>
        </w:rPr>
        <w:t>structure</w:t>
      </w:r>
      <w:r w:rsidR="00FC2EC6">
        <w:rPr>
          <w:sz w:val="22"/>
          <w:szCs w:val="22"/>
        </w:rPr>
        <w:t>.</w:t>
      </w:r>
      <w:r w:rsidR="00F5083E">
        <w:rPr>
          <w:rStyle w:val="EndnoteReference"/>
          <w:sz w:val="22"/>
          <w:szCs w:val="22"/>
        </w:rPr>
        <w:endnoteReference w:id="20"/>
      </w:r>
    </w:p>
    <w:p w14:paraId="172E7271" w14:textId="7157BB77" w:rsidR="00FC2EC6" w:rsidRDefault="00D42719" w:rsidP="00E11757">
      <w:pPr>
        <w:pStyle w:val="ListParagraph"/>
        <w:numPr>
          <w:ilvl w:val="0"/>
          <w:numId w:val="3"/>
        </w:numPr>
        <w:rPr>
          <w:sz w:val="22"/>
          <w:szCs w:val="22"/>
        </w:rPr>
      </w:pPr>
      <w:r>
        <w:rPr>
          <w:sz w:val="22"/>
          <w:szCs w:val="22"/>
        </w:rPr>
        <w:t xml:space="preserve">The </w:t>
      </w:r>
      <w:r w:rsidR="003A0656">
        <w:rPr>
          <w:sz w:val="22"/>
          <w:szCs w:val="22"/>
        </w:rPr>
        <w:t>location meant by</w:t>
      </w:r>
      <w:r w:rsidR="00F43818">
        <w:rPr>
          <w:sz w:val="22"/>
          <w:szCs w:val="22"/>
        </w:rPr>
        <w:t xml:space="preserve"> the</w:t>
      </w:r>
      <w:r w:rsidR="003A0656">
        <w:rPr>
          <w:sz w:val="22"/>
          <w:szCs w:val="22"/>
        </w:rPr>
        <w:t xml:space="preserve"> </w:t>
      </w:r>
      <w:r>
        <w:rPr>
          <w:sz w:val="22"/>
          <w:szCs w:val="22"/>
        </w:rPr>
        <w:t xml:space="preserve">phrase “to the remotest </w:t>
      </w:r>
      <w:r w:rsidR="003A0656">
        <w:rPr>
          <w:sz w:val="22"/>
          <w:szCs w:val="22"/>
        </w:rPr>
        <w:t>part of the earth”</w:t>
      </w:r>
      <w:r w:rsidR="00F43818">
        <w:rPr>
          <w:sz w:val="22"/>
          <w:szCs w:val="22"/>
        </w:rPr>
        <w:t xml:space="preserve"> is debated: 1) Rome as the center of the known world, 2) Spain as the furthest place of the known world, or 3) </w:t>
      </w:r>
      <w:r w:rsidR="001B6BDF">
        <w:rPr>
          <w:sz w:val="22"/>
          <w:szCs w:val="22"/>
        </w:rPr>
        <w:t>a fulfillment of Isa 49:6</w:t>
      </w:r>
      <w:r w:rsidR="004E1248">
        <w:rPr>
          <w:sz w:val="22"/>
          <w:szCs w:val="22"/>
        </w:rPr>
        <w:t xml:space="preserve"> (echoed in Acts 13:47) to mean the whole world. This third meaning </w:t>
      </w:r>
      <w:r w:rsidR="004B6CD6">
        <w:rPr>
          <w:sz w:val="22"/>
          <w:szCs w:val="22"/>
        </w:rPr>
        <w:t>seems most likely.</w:t>
      </w:r>
      <w:r w:rsidR="00C95B22">
        <w:rPr>
          <w:rStyle w:val="EndnoteReference"/>
          <w:sz w:val="22"/>
          <w:szCs w:val="22"/>
        </w:rPr>
        <w:endnoteReference w:id="21"/>
      </w:r>
      <w:r w:rsidR="008752FB">
        <w:rPr>
          <w:sz w:val="22"/>
          <w:szCs w:val="22"/>
        </w:rPr>
        <w:t xml:space="preserve"> </w:t>
      </w:r>
    </w:p>
    <w:p w14:paraId="64F25BFC" w14:textId="5FF23C22" w:rsidR="00E621A2" w:rsidRDefault="00E52481" w:rsidP="00E11757">
      <w:pPr>
        <w:pStyle w:val="ListParagraph"/>
        <w:numPr>
          <w:ilvl w:val="0"/>
          <w:numId w:val="3"/>
        </w:numPr>
        <w:rPr>
          <w:sz w:val="22"/>
          <w:szCs w:val="22"/>
        </w:rPr>
      </w:pPr>
      <w:r>
        <w:rPr>
          <w:sz w:val="22"/>
          <w:szCs w:val="22"/>
        </w:rPr>
        <w:t>The title “Lord” is applied to Jesus throughout Acts</w:t>
      </w:r>
      <w:r w:rsidR="008B5E05">
        <w:rPr>
          <w:sz w:val="22"/>
          <w:szCs w:val="22"/>
        </w:rPr>
        <w:t xml:space="preserve">, notably from Peter’s first testimony of the risen Jesus to the Jews of Jerusalem on Pentecost, to </w:t>
      </w:r>
      <w:r w:rsidR="003E5B80">
        <w:rPr>
          <w:sz w:val="22"/>
          <w:szCs w:val="22"/>
        </w:rPr>
        <w:t>attest that he is equal to Yahweh of the OT</w:t>
      </w:r>
      <w:r w:rsidR="009F0516">
        <w:rPr>
          <w:sz w:val="22"/>
          <w:szCs w:val="22"/>
        </w:rPr>
        <w:t xml:space="preserve"> (Acts 2:36). </w:t>
      </w:r>
      <w:r w:rsidR="00DD64E5">
        <w:rPr>
          <w:sz w:val="22"/>
          <w:szCs w:val="22"/>
        </w:rPr>
        <w:t>“Lord”</w:t>
      </w:r>
      <w:r w:rsidR="009F0516">
        <w:rPr>
          <w:sz w:val="22"/>
          <w:szCs w:val="22"/>
        </w:rPr>
        <w:t xml:space="preserve"> was a common way in Hebrew, Aramaic, and Greek to refer to Yahweh among Palestinian Jews of </w:t>
      </w:r>
      <w:r w:rsidR="009B7E22">
        <w:rPr>
          <w:sz w:val="22"/>
          <w:szCs w:val="22"/>
        </w:rPr>
        <w:t>the first century</w:t>
      </w:r>
      <w:r w:rsidR="00DD64E5">
        <w:rPr>
          <w:sz w:val="22"/>
          <w:szCs w:val="22"/>
        </w:rPr>
        <w:t>. This is</w:t>
      </w:r>
      <w:r w:rsidR="009B7E22">
        <w:rPr>
          <w:sz w:val="22"/>
          <w:szCs w:val="22"/>
        </w:rPr>
        <w:t xml:space="preserve"> well attested in extrabiblical material from that period.</w:t>
      </w:r>
      <w:r w:rsidR="009B7E22">
        <w:rPr>
          <w:rStyle w:val="EndnoteReference"/>
          <w:sz w:val="22"/>
          <w:szCs w:val="22"/>
        </w:rPr>
        <w:endnoteReference w:id="22"/>
      </w:r>
    </w:p>
    <w:p w14:paraId="039191D2" w14:textId="2AC12556" w:rsidR="00CE66D0" w:rsidRDefault="00E63601" w:rsidP="00E11757">
      <w:pPr>
        <w:pStyle w:val="ListParagraph"/>
        <w:numPr>
          <w:ilvl w:val="0"/>
          <w:numId w:val="3"/>
        </w:numPr>
        <w:rPr>
          <w:sz w:val="22"/>
          <w:szCs w:val="22"/>
        </w:rPr>
      </w:pPr>
      <w:r>
        <w:rPr>
          <w:sz w:val="22"/>
          <w:szCs w:val="22"/>
        </w:rPr>
        <w:t>Scholars believe that Luke’s emphasis on the name of Jesus is rooted in a name theology</w:t>
      </w:r>
      <w:r w:rsidR="00BC1583">
        <w:rPr>
          <w:sz w:val="22"/>
          <w:szCs w:val="22"/>
        </w:rPr>
        <w:t xml:space="preserve"> rooted in the OT</w:t>
      </w:r>
      <w:r>
        <w:rPr>
          <w:sz w:val="22"/>
          <w:szCs w:val="22"/>
        </w:rPr>
        <w:t xml:space="preserve"> that evokes authority</w:t>
      </w:r>
      <w:r w:rsidR="00BC1583">
        <w:rPr>
          <w:sz w:val="22"/>
          <w:szCs w:val="22"/>
        </w:rPr>
        <w:t xml:space="preserve"> equal to Yahweh</w:t>
      </w:r>
      <w:r w:rsidR="0032523F">
        <w:rPr>
          <w:sz w:val="22"/>
          <w:szCs w:val="22"/>
        </w:rPr>
        <w:t>. T</w:t>
      </w:r>
      <w:r w:rsidR="003E2FCD">
        <w:rPr>
          <w:sz w:val="22"/>
          <w:szCs w:val="22"/>
        </w:rPr>
        <w:t xml:space="preserve">his is clearly seen in Acts 2:21’s use of Joel 2:32 where the name is Yahweh’s now applied </w:t>
      </w:r>
      <w:r w:rsidR="0032523F">
        <w:rPr>
          <w:sz w:val="22"/>
          <w:szCs w:val="22"/>
        </w:rPr>
        <w:t>to Jesus</w:t>
      </w:r>
      <w:r w:rsidR="003E2FCD">
        <w:rPr>
          <w:sz w:val="22"/>
          <w:szCs w:val="22"/>
        </w:rPr>
        <w:t>.</w:t>
      </w:r>
      <w:r w:rsidR="00100D72">
        <w:rPr>
          <w:sz w:val="22"/>
          <w:szCs w:val="22"/>
        </w:rPr>
        <w:t xml:space="preserve"> It is further believed that Jesus’ name was revered in early Christian devotion</w:t>
      </w:r>
      <w:r w:rsidR="005132EA">
        <w:rPr>
          <w:sz w:val="22"/>
          <w:szCs w:val="22"/>
        </w:rPr>
        <w:t>.</w:t>
      </w:r>
      <w:r w:rsidR="005132EA">
        <w:rPr>
          <w:rStyle w:val="EndnoteReference"/>
          <w:sz w:val="22"/>
          <w:szCs w:val="22"/>
        </w:rPr>
        <w:endnoteReference w:id="23"/>
      </w:r>
    </w:p>
    <w:p w14:paraId="3AFCD294" w14:textId="4907D0C9" w:rsidR="00DD64E5" w:rsidRDefault="00A229B3" w:rsidP="00E11757">
      <w:pPr>
        <w:pStyle w:val="ListParagraph"/>
        <w:numPr>
          <w:ilvl w:val="0"/>
          <w:numId w:val="3"/>
        </w:numPr>
        <w:rPr>
          <w:sz w:val="22"/>
          <w:szCs w:val="22"/>
        </w:rPr>
      </w:pPr>
      <w:r>
        <w:rPr>
          <w:sz w:val="22"/>
          <w:szCs w:val="22"/>
        </w:rPr>
        <w:t xml:space="preserve">In Acts, the primary opponent of Jesus and the apostles </w:t>
      </w:r>
      <w:proofErr w:type="gramStart"/>
      <w:r>
        <w:rPr>
          <w:sz w:val="22"/>
          <w:szCs w:val="22"/>
        </w:rPr>
        <w:t>has</w:t>
      </w:r>
      <w:proofErr w:type="gramEnd"/>
      <w:r>
        <w:rPr>
          <w:sz w:val="22"/>
          <w:szCs w:val="22"/>
        </w:rPr>
        <w:t xml:space="preserve"> shifted from the Pharisees to the Sadducees. This makes sense when considering that the resurrected Lord Messiah Jesus is the central focus of the apostles’ proclamation</w:t>
      </w:r>
      <w:r w:rsidR="002A24C2">
        <w:rPr>
          <w:sz w:val="22"/>
          <w:szCs w:val="22"/>
        </w:rPr>
        <w:t xml:space="preserve"> and that t</w:t>
      </w:r>
      <w:r>
        <w:rPr>
          <w:sz w:val="22"/>
          <w:szCs w:val="22"/>
        </w:rPr>
        <w:t>he Sadducees did not believe in the resurrection.</w:t>
      </w:r>
      <w:r>
        <w:rPr>
          <w:rStyle w:val="EndnoteReference"/>
          <w:sz w:val="22"/>
          <w:szCs w:val="22"/>
        </w:rPr>
        <w:endnoteReference w:id="24"/>
      </w:r>
    </w:p>
    <w:p w14:paraId="6EA9DB8D" w14:textId="77777777" w:rsidR="007F21A2" w:rsidRPr="00037AAF" w:rsidRDefault="007F21A2" w:rsidP="007F21A2">
      <w:pPr>
        <w:rPr>
          <w:b/>
          <w:color w:val="000000" w:themeColor="text1"/>
          <w:sz w:val="22"/>
          <w:szCs w:val="22"/>
          <w:u w:val="single"/>
        </w:rPr>
      </w:pPr>
    </w:p>
    <w:p w14:paraId="343BF0F4" w14:textId="24632BBE" w:rsidR="007F21A2" w:rsidRDefault="007F21A2" w:rsidP="007F21A2">
      <w:pPr>
        <w:rPr>
          <w:sz w:val="22"/>
          <w:szCs w:val="22"/>
        </w:rPr>
      </w:pPr>
      <w:r w:rsidRPr="00037AAF">
        <w:rPr>
          <w:b/>
          <w:sz w:val="22"/>
          <w:szCs w:val="22"/>
          <w:u w:val="single"/>
        </w:rPr>
        <w:t xml:space="preserve">CHRIST IN </w:t>
      </w:r>
      <w:r w:rsidR="0067630D">
        <w:rPr>
          <w:b/>
          <w:sz w:val="22"/>
          <w:szCs w:val="22"/>
          <w:u w:val="single"/>
        </w:rPr>
        <w:t>ACTS</w:t>
      </w:r>
      <w:r w:rsidRPr="00037AAF">
        <w:rPr>
          <w:b/>
          <w:sz w:val="22"/>
          <w:szCs w:val="22"/>
        </w:rPr>
        <w:t xml:space="preserve">: </w:t>
      </w:r>
      <w:r w:rsidR="00B54E36">
        <w:rPr>
          <w:sz w:val="22"/>
          <w:szCs w:val="22"/>
        </w:rPr>
        <w:t>Jesus</w:t>
      </w:r>
      <w:r w:rsidRPr="00037AAF">
        <w:rPr>
          <w:sz w:val="22"/>
          <w:szCs w:val="22"/>
        </w:rPr>
        <w:t xml:space="preserve"> is </w:t>
      </w:r>
      <w:r w:rsidR="00B54E36">
        <w:rPr>
          <w:sz w:val="22"/>
          <w:szCs w:val="22"/>
        </w:rPr>
        <w:t>seen as the resurrected Lord Messiah</w:t>
      </w:r>
      <w:r w:rsidR="005A0651">
        <w:rPr>
          <w:sz w:val="22"/>
          <w:szCs w:val="22"/>
        </w:rPr>
        <w:t xml:space="preserve">, </w:t>
      </w:r>
      <w:r w:rsidR="00B54E36">
        <w:rPr>
          <w:sz w:val="22"/>
          <w:szCs w:val="22"/>
        </w:rPr>
        <w:t>equal to Yahweh</w:t>
      </w:r>
      <w:r w:rsidR="00F52F5B">
        <w:rPr>
          <w:sz w:val="22"/>
          <w:szCs w:val="22"/>
        </w:rPr>
        <w:t xml:space="preserve">, whose name holds power over sin, death, and evil. He will come again </w:t>
      </w:r>
      <w:r w:rsidR="00F35905">
        <w:rPr>
          <w:sz w:val="22"/>
          <w:szCs w:val="22"/>
        </w:rPr>
        <w:t>to restore the kingdom to Israel</w:t>
      </w:r>
      <w:r w:rsidR="006043E6">
        <w:rPr>
          <w:sz w:val="22"/>
          <w:szCs w:val="22"/>
        </w:rPr>
        <w:t xml:space="preserve"> </w:t>
      </w:r>
      <w:r w:rsidR="00F35905">
        <w:rPr>
          <w:sz w:val="22"/>
          <w:szCs w:val="22"/>
        </w:rPr>
        <w:t xml:space="preserve">and judge the </w:t>
      </w:r>
      <w:r w:rsidR="0066023F">
        <w:rPr>
          <w:sz w:val="22"/>
          <w:szCs w:val="22"/>
        </w:rPr>
        <w:t>living and the dead</w:t>
      </w:r>
      <w:r w:rsidRPr="00B95643">
        <w:rPr>
          <w:sz w:val="22"/>
          <w:szCs w:val="22"/>
        </w:rPr>
        <w:t>.</w:t>
      </w:r>
    </w:p>
    <w:p w14:paraId="4BAE72EC" w14:textId="77777777" w:rsidR="008B0FE8" w:rsidRDefault="008B0FE8" w:rsidP="007F21A2">
      <w:pPr>
        <w:rPr>
          <w:b/>
          <w:sz w:val="22"/>
          <w:szCs w:val="22"/>
          <w:u w:val="single"/>
        </w:rPr>
      </w:pPr>
    </w:p>
    <w:p w14:paraId="7A9784F9" w14:textId="4B991B05" w:rsidR="007F21A2" w:rsidRPr="00C876B4" w:rsidRDefault="007F21A2" w:rsidP="007F21A2">
      <w:pPr>
        <w:rPr>
          <w:b/>
          <w:sz w:val="22"/>
          <w:szCs w:val="22"/>
          <w:u w:val="single"/>
        </w:rPr>
      </w:pPr>
      <w:r w:rsidRPr="00C876B4">
        <w:rPr>
          <w:b/>
          <w:sz w:val="22"/>
          <w:szCs w:val="22"/>
          <w:u w:val="single"/>
        </w:rPr>
        <w:t>SUMMARY STRUCTURE</w:t>
      </w:r>
      <w:r w:rsidRPr="00C876B4">
        <w:rPr>
          <w:b/>
          <w:sz w:val="22"/>
          <w:szCs w:val="22"/>
        </w:rPr>
        <w:t>:</w:t>
      </w:r>
    </w:p>
    <w:p w14:paraId="0549B894" w14:textId="77777777" w:rsidR="00572756" w:rsidRDefault="00DB6993" w:rsidP="00572756">
      <w:pPr>
        <w:numPr>
          <w:ilvl w:val="0"/>
          <w:numId w:val="1"/>
        </w:numPr>
        <w:rPr>
          <w:sz w:val="22"/>
          <w:szCs w:val="22"/>
        </w:rPr>
      </w:pPr>
      <w:r>
        <w:rPr>
          <w:sz w:val="22"/>
          <w:szCs w:val="22"/>
        </w:rPr>
        <w:t>Witness to Jerusalem</w:t>
      </w:r>
      <w:r w:rsidR="00D8703B" w:rsidRPr="00B95643">
        <w:rPr>
          <w:sz w:val="22"/>
          <w:szCs w:val="22"/>
        </w:rPr>
        <w:t xml:space="preserve"> (1:1-</w:t>
      </w:r>
      <w:r>
        <w:rPr>
          <w:sz w:val="22"/>
          <w:szCs w:val="22"/>
        </w:rPr>
        <w:t>7:</w:t>
      </w:r>
      <w:r w:rsidR="002C3A64">
        <w:rPr>
          <w:sz w:val="22"/>
          <w:szCs w:val="22"/>
        </w:rPr>
        <w:t>60</w:t>
      </w:r>
      <w:r w:rsidR="00D8703B" w:rsidRPr="00B95643">
        <w:rPr>
          <w:sz w:val="22"/>
          <w:szCs w:val="22"/>
        </w:rPr>
        <w:t>)</w:t>
      </w:r>
    </w:p>
    <w:p w14:paraId="000F4F21" w14:textId="77777777" w:rsidR="00572756" w:rsidRDefault="002C3A64" w:rsidP="00572756">
      <w:pPr>
        <w:numPr>
          <w:ilvl w:val="0"/>
          <w:numId w:val="1"/>
        </w:numPr>
        <w:rPr>
          <w:sz w:val="22"/>
          <w:szCs w:val="22"/>
        </w:rPr>
      </w:pPr>
      <w:r w:rsidRPr="00572756">
        <w:rPr>
          <w:sz w:val="22"/>
          <w:szCs w:val="22"/>
        </w:rPr>
        <w:t>Witness to Judea and Samaria (8:1-</w:t>
      </w:r>
      <w:r w:rsidR="00183D43" w:rsidRPr="00572756">
        <w:rPr>
          <w:sz w:val="22"/>
          <w:szCs w:val="22"/>
        </w:rPr>
        <w:t>12:25)</w:t>
      </w:r>
    </w:p>
    <w:p w14:paraId="4E517E86" w14:textId="783ABA70" w:rsidR="00B0068D" w:rsidRDefault="00183D43" w:rsidP="00572756">
      <w:pPr>
        <w:numPr>
          <w:ilvl w:val="0"/>
          <w:numId w:val="1"/>
        </w:numPr>
        <w:rPr>
          <w:sz w:val="22"/>
          <w:szCs w:val="22"/>
        </w:rPr>
      </w:pPr>
      <w:r w:rsidRPr="00572756">
        <w:rPr>
          <w:sz w:val="22"/>
          <w:szCs w:val="22"/>
        </w:rPr>
        <w:t>Witness to the whole world (13:1-28:31)</w:t>
      </w:r>
    </w:p>
    <w:p w14:paraId="78014813" w14:textId="77777777" w:rsidR="005A0651" w:rsidRDefault="005A0651" w:rsidP="005A0651">
      <w:pPr>
        <w:ind w:left="360"/>
        <w:rPr>
          <w:sz w:val="22"/>
          <w:szCs w:val="22"/>
        </w:rPr>
      </w:pPr>
    </w:p>
    <w:p w14:paraId="32F84D3B" w14:textId="719CA2B7" w:rsidR="008D6708" w:rsidRPr="003732F6" w:rsidRDefault="003732F6" w:rsidP="00362218">
      <w:pPr>
        <w:rPr>
          <w:b/>
          <w:bCs/>
          <w:sz w:val="22"/>
          <w:szCs w:val="22"/>
        </w:rPr>
      </w:pPr>
      <w:r>
        <w:rPr>
          <w:b/>
          <w:bCs/>
          <w:sz w:val="22"/>
          <w:szCs w:val="22"/>
        </w:rPr>
        <w:lastRenderedPageBreak/>
        <w:t>Notes</w:t>
      </w:r>
    </w:p>
    <w:sectPr w:rsidR="008D6708" w:rsidRPr="003732F6">
      <w:footerReference w:type="default" r:id="rId8"/>
      <w:endnotePr>
        <w:numFmt w:val="decimal"/>
      </w:endnotePr>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BB5C1" w14:textId="77777777" w:rsidR="00A777D1" w:rsidRDefault="00A777D1">
      <w:r>
        <w:separator/>
      </w:r>
    </w:p>
  </w:endnote>
  <w:endnote w:type="continuationSeparator" w:id="0">
    <w:p w14:paraId="50503DE4" w14:textId="77777777" w:rsidR="00A777D1" w:rsidRDefault="00A777D1">
      <w:r>
        <w:continuationSeparator/>
      </w:r>
    </w:p>
  </w:endnote>
  <w:endnote w:id="1">
    <w:p w14:paraId="0362A112" w14:textId="40DD449D" w:rsidR="00A47C1B" w:rsidRDefault="00A47C1B">
      <w:pPr>
        <w:pStyle w:val="EndnoteText"/>
      </w:pPr>
      <w:r>
        <w:rPr>
          <w:rStyle w:val="EndnoteReference"/>
        </w:rPr>
        <w:endnoteRef/>
      </w:r>
      <w:r>
        <w:t xml:space="preserve"> Acts 1:1</w:t>
      </w:r>
      <w:r w:rsidR="00E76A30">
        <w:t>.</w:t>
      </w:r>
    </w:p>
  </w:endnote>
  <w:endnote w:id="2">
    <w:p w14:paraId="4808AF7F" w14:textId="1875C4CC" w:rsidR="00FF7383" w:rsidRDefault="00FF7383" w:rsidP="005F38E9">
      <w:pPr>
        <w:pStyle w:val="EndnoteText"/>
      </w:pPr>
      <w:r>
        <w:rPr>
          <w:rStyle w:val="EndnoteReference"/>
        </w:rPr>
        <w:endnoteRef/>
      </w:r>
      <w:r>
        <w:t xml:space="preserve"> </w:t>
      </w:r>
      <w:r w:rsidR="00BB122A">
        <w:t xml:space="preserve">D. A. Carson and Douglas J. Moo, </w:t>
      </w:r>
      <w:r w:rsidR="00BB122A">
        <w:rPr>
          <w:i/>
          <w:iCs/>
        </w:rPr>
        <w:t>An Introduction to the New Testament</w:t>
      </w:r>
      <w:r w:rsidR="00BB122A">
        <w:t xml:space="preserve"> (Grand Rapids, MI: Zondervan, 2005), 285. </w:t>
      </w:r>
    </w:p>
  </w:endnote>
  <w:endnote w:id="3">
    <w:p w14:paraId="59569D71" w14:textId="30E4417A" w:rsidR="005F38E9" w:rsidRDefault="005F38E9">
      <w:pPr>
        <w:pStyle w:val="EndnoteText"/>
      </w:pPr>
      <w:r>
        <w:rPr>
          <w:rStyle w:val="EndnoteReference"/>
        </w:rPr>
        <w:endnoteRef/>
      </w:r>
      <w:r>
        <w:t xml:space="preserve"> Carson and Moo,</w:t>
      </w:r>
      <w:r w:rsidR="003D17E7">
        <w:t xml:space="preserve"> </w:t>
      </w:r>
      <w:r w:rsidR="003D17E7">
        <w:rPr>
          <w:i/>
          <w:iCs/>
        </w:rPr>
        <w:t>An Introduction to the New Testament</w:t>
      </w:r>
      <w:r w:rsidR="003D17E7">
        <w:t>,</w:t>
      </w:r>
      <w:r>
        <w:t xml:space="preserve"> 285.</w:t>
      </w:r>
    </w:p>
  </w:endnote>
  <w:endnote w:id="4">
    <w:p w14:paraId="69A02B49" w14:textId="213CFAF1" w:rsidR="0058490D" w:rsidRPr="00B0068D" w:rsidRDefault="0058490D" w:rsidP="00B0068D">
      <w:pPr>
        <w:pStyle w:val="EndnoteText"/>
      </w:pPr>
      <w:r>
        <w:rPr>
          <w:rStyle w:val="EndnoteReference"/>
        </w:rPr>
        <w:endnoteRef/>
      </w:r>
      <w:r>
        <w:t xml:space="preserve"> </w:t>
      </w:r>
      <w:r w:rsidR="00B0068D">
        <w:t xml:space="preserve">Darrell L. Bock, </w:t>
      </w:r>
      <w:r w:rsidR="00B0068D">
        <w:rPr>
          <w:i/>
          <w:iCs/>
        </w:rPr>
        <w:t>Acts</w:t>
      </w:r>
      <w:r w:rsidR="00B0068D">
        <w:t>, BECNT (Grand Rapids, MI: Baker Academic, 2007), 50, suggests, “</w:t>
      </w:r>
      <w:r w:rsidR="00B0068D" w:rsidRPr="00B0068D">
        <w:t xml:space="preserve">More appropriate would be </w:t>
      </w:r>
      <w:r w:rsidR="00B0068D">
        <w:t>‘</w:t>
      </w:r>
      <w:r w:rsidR="00B0068D" w:rsidRPr="00B0068D">
        <w:t>The Acts of the Sovereign God through the Lord Messiah Jesus by His Spirit on Behalf of the Way.</w:t>
      </w:r>
      <w:r w:rsidR="00B0068D">
        <w:t>’”</w:t>
      </w:r>
    </w:p>
  </w:endnote>
  <w:endnote w:id="5">
    <w:p w14:paraId="26FB1380" w14:textId="126C4407" w:rsidR="00D7264A" w:rsidRDefault="00D7264A" w:rsidP="00362218">
      <w:pPr>
        <w:pStyle w:val="EndnoteText"/>
      </w:pPr>
      <w:r>
        <w:rPr>
          <w:rStyle w:val="EndnoteReference"/>
        </w:rPr>
        <w:endnoteRef/>
      </w:r>
      <w:r>
        <w:t xml:space="preserve"> </w:t>
      </w:r>
      <w:r w:rsidR="008D6708" w:rsidRPr="008D6708">
        <w:t xml:space="preserve"> Acts 16:10–17; 20:5–8, 13–15; 21:1–18; 27:1 to 28:16</w:t>
      </w:r>
      <w:r w:rsidR="00362218">
        <w:t xml:space="preserve">; </w:t>
      </w:r>
      <w:r w:rsidR="00362218" w:rsidRPr="00362218">
        <w:t>Eckhard Plümacher</w:t>
      </w:r>
      <w:r w:rsidR="00362218" w:rsidRPr="00362218">
        <w:rPr>
          <w:b/>
          <w:bCs/>
        </w:rPr>
        <w:t>,</w:t>
      </w:r>
      <w:r w:rsidR="00362218" w:rsidRPr="00362218">
        <w:t xml:space="preserve"> “Luke (Person): Luke as Historian,” in </w:t>
      </w:r>
      <w:r w:rsidR="00362218" w:rsidRPr="00362218">
        <w:rPr>
          <w:i/>
          <w:iCs/>
        </w:rPr>
        <w:t>The Anchor Yale Bible Dictionary</w:t>
      </w:r>
      <w:r w:rsidR="00362218" w:rsidRPr="00362218">
        <w:t xml:space="preserve"> (</w:t>
      </w:r>
      <w:r w:rsidR="00362218" w:rsidRPr="00362218">
        <w:rPr>
          <w:i/>
          <w:iCs/>
        </w:rPr>
        <w:t>AYBD</w:t>
      </w:r>
      <w:r w:rsidR="00362218" w:rsidRPr="00362218">
        <w:t>), ed. David Noel Freedman, 6 vols. (New York: Doubleday, 1992), 4:398</w:t>
      </w:r>
      <w:r w:rsidR="00362218">
        <w:t>.</w:t>
      </w:r>
    </w:p>
  </w:endnote>
  <w:endnote w:id="6">
    <w:p w14:paraId="12E20365" w14:textId="7E806EEC" w:rsidR="003C40E6" w:rsidRDefault="003C40E6" w:rsidP="006B6CC7">
      <w:pPr>
        <w:pStyle w:val="EndnoteText"/>
      </w:pPr>
      <w:r>
        <w:rPr>
          <w:rStyle w:val="EndnoteReference"/>
        </w:rPr>
        <w:endnoteRef/>
      </w:r>
      <w:r>
        <w:t xml:space="preserve"> </w:t>
      </w:r>
      <w:r>
        <w:t>V</w:t>
      </w:r>
      <w:r w:rsidRPr="00AC3A5F">
        <w:t xml:space="preserve">erlyn D. Verbrugge and Keith R. Krell, </w:t>
      </w:r>
      <w:r w:rsidRPr="00AC3A5F">
        <w:rPr>
          <w:i/>
          <w:iCs/>
        </w:rPr>
        <w:t>Paul and Money: A Biblical and Theological Analysis of the Apostle’s Teachings and Practices</w:t>
      </w:r>
      <w:r w:rsidRPr="00AC3A5F">
        <w:t xml:space="preserve"> (Grand Rapids: Zondervan Academic, 2015), 100</w:t>
      </w:r>
      <w:r>
        <w:t>-</w:t>
      </w:r>
      <w:r w:rsidRPr="00AC3A5F">
        <w:t>101</w:t>
      </w:r>
      <w:r>
        <w:t xml:space="preserve">, cite Richards as estimating the cost of Romans at $2,275 in 2004’s terms. Adjusting for </w:t>
      </w:r>
      <w:r w:rsidR="00A52C61">
        <w:t>length</w:t>
      </w:r>
      <w:r>
        <w:t xml:space="preserve">, size of scrolls, two volumes, and inflation </w:t>
      </w:r>
      <w:r w:rsidR="006B6CC7">
        <w:t>since</w:t>
      </w:r>
      <w:r>
        <w:t xml:space="preserve"> 2004, Luke-Acts would cost anywhere from $20,000-$30,000 in today’s terms. S</w:t>
      </w:r>
      <w:r w:rsidRPr="00AC3A5F">
        <w:t xml:space="preserve">ee further E. Randolph Richards, </w:t>
      </w:r>
      <w:r w:rsidRPr="00AC3A5F">
        <w:rPr>
          <w:i/>
          <w:iCs/>
        </w:rPr>
        <w:t>Paul and First-Century Letter Writing: Secretaries, Composition, and Collection</w:t>
      </w:r>
      <w:r w:rsidRPr="00AC3A5F">
        <w:t xml:space="preserve"> (Downers Grove, IL: IVP Academic, 2004), 156–70.</w:t>
      </w:r>
    </w:p>
  </w:endnote>
  <w:endnote w:id="7">
    <w:p w14:paraId="73EC7FC2" w14:textId="45C20F99" w:rsidR="00E76A30" w:rsidRDefault="00E76A30">
      <w:pPr>
        <w:pStyle w:val="EndnoteText"/>
      </w:pPr>
      <w:r>
        <w:rPr>
          <w:rStyle w:val="EndnoteReference"/>
        </w:rPr>
        <w:endnoteRef/>
      </w:r>
      <w:r>
        <w:t xml:space="preserve"> Luke 1:4.</w:t>
      </w:r>
    </w:p>
  </w:endnote>
  <w:endnote w:id="8">
    <w:p w14:paraId="20E4A605" w14:textId="6002406A" w:rsidR="00255ED9" w:rsidRPr="00255ED9" w:rsidRDefault="00255ED9">
      <w:pPr>
        <w:pStyle w:val="EndnoteText"/>
      </w:pPr>
      <w:r>
        <w:rPr>
          <w:rStyle w:val="EndnoteReference"/>
        </w:rPr>
        <w:endnoteRef/>
      </w:r>
      <w:r>
        <w:t xml:space="preserve"> Carson and Moo, </w:t>
      </w:r>
      <w:r>
        <w:rPr>
          <w:i/>
          <w:iCs/>
        </w:rPr>
        <w:t>An Introduction to the New Testament</w:t>
      </w:r>
      <w:r>
        <w:t xml:space="preserve">, 285. </w:t>
      </w:r>
    </w:p>
  </w:endnote>
  <w:endnote w:id="9">
    <w:p w14:paraId="4A792A6C" w14:textId="1DA24B75" w:rsidR="00C66EEC" w:rsidRPr="00A473D5" w:rsidRDefault="00C66EEC" w:rsidP="00C66EEC">
      <w:pPr>
        <w:pStyle w:val="EndnoteText"/>
      </w:pPr>
      <w:r w:rsidRPr="00A473D5">
        <w:rPr>
          <w:rStyle w:val="EndnoteReference"/>
        </w:rPr>
        <w:endnoteRef/>
      </w:r>
      <w:r w:rsidRPr="00A473D5">
        <w:t xml:space="preserve"> </w:t>
      </w:r>
      <w:r w:rsidR="00E76A30" w:rsidRPr="00A473D5">
        <w:t>Acts 28:16, 30–31</w:t>
      </w:r>
      <w:r w:rsidR="00E76A30" w:rsidRPr="00A473D5">
        <w:t xml:space="preserve">; </w:t>
      </w:r>
      <w:r w:rsidRPr="00A473D5">
        <w:t xml:space="preserve">Bock, </w:t>
      </w:r>
      <w:r w:rsidRPr="00A473D5">
        <w:rPr>
          <w:i/>
          <w:iCs/>
        </w:rPr>
        <w:t>Acts</w:t>
      </w:r>
      <w:r w:rsidRPr="00A473D5">
        <w:t>, 25.</w:t>
      </w:r>
    </w:p>
  </w:endnote>
  <w:endnote w:id="10">
    <w:p w14:paraId="7F518AB9" w14:textId="22AB6F3A" w:rsidR="00B54E36" w:rsidRPr="0059296D" w:rsidRDefault="00B54E36" w:rsidP="0059296D">
      <w:pPr>
        <w:rPr>
          <w:sz w:val="20"/>
          <w:szCs w:val="20"/>
        </w:rPr>
      </w:pPr>
      <w:r w:rsidRPr="0059296D">
        <w:rPr>
          <w:sz w:val="20"/>
          <w:szCs w:val="20"/>
          <w:vertAlign w:val="superscript"/>
        </w:rPr>
        <w:endnoteRef/>
      </w:r>
      <w:r w:rsidRPr="0059296D">
        <w:rPr>
          <w:sz w:val="20"/>
          <w:szCs w:val="20"/>
        </w:rPr>
        <w:t xml:space="preserve"> Eckhard J. Schnabel, </w:t>
      </w:r>
      <w:r w:rsidRPr="0059296D">
        <w:rPr>
          <w:i/>
          <w:iCs/>
          <w:sz w:val="20"/>
          <w:szCs w:val="20"/>
        </w:rPr>
        <w:t>Acts</w:t>
      </w:r>
      <w:r w:rsidRPr="0059296D">
        <w:rPr>
          <w:sz w:val="20"/>
          <w:szCs w:val="20"/>
        </w:rPr>
        <w:t>, ZECNT (Grand Rapids, MI: Zondervan, 2012), 28.</w:t>
      </w:r>
    </w:p>
  </w:endnote>
  <w:endnote w:id="11">
    <w:p w14:paraId="7C7A02BE" w14:textId="2DD17F4C" w:rsidR="00BA57AD" w:rsidRDefault="00BA57AD" w:rsidP="0059296D">
      <w:pPr>
        <w:pStyle w:val="EndnoteText"/>
      </w:pPr>
      <w:r>
        <w:rPr>
          <w:rStyle w:val="EndnoteReference"/>
        </w:rPr>
        <w:endnoteRef/>
      </w:r>
      <w:r>
        <w:t xml:space="preserve"> </w:t>
      </w:r>
      <w:r w:rsidR="00957DA9" w:rsidRPr="00957DA9">
        <w:t xml:space="preserve">Ken Boa and Bruce Wilkinson, </w:t>
      </w:r>
      <w:r w:rsidR="00957DA9" w:rsidRPr="00957DA9">
        <w:rPr>
          <w:i/>
          <w:iCs/>
        </w:rPr>
        <w:t>Talk Thru the New Testament</w:t>
      </w:r>
      <w:r w:rsidR="00957DA9">
        <w:t xml:space="preserve"> </w:t>
      </w:r>
      <w:r w:rsidR="00957DA9" w:rsidRPr="00957DA9">
        <w:t>(Grand Rapids, MI: Zondervan, 1983), 354.</w:t>
      </w:r>
    </w:p>
  </w:endnote>
  <w:endnote w:id="12">
    <w:p w14:paraId="48DA578F" w14:textId="7304A21E" w:rsidR="00F5083E" w:rsidRDefault="00F5083E" w:rsidP="00F5083E">
      <w:pPr>
        <w:pStyle w:val="EndnoteText"/>
      </w:pPr>
      <w:r>
        <w:rPr>
          <w:rStyle w:val="EndnoteReference"/>
        </w:rPr>
        <w:endnoteRef/>
      </w:r>
      <w:r>
        <w:t xml:space="preserve"> Acts </w:t>
      </w:r>
      <w:r w:rsidRPr="00F5083E">
        <w:rPr>
          <w:bCs/>
        </w:rPr>
        <w:t>2:4; 4:8, 31; 6:3, 5; 7:55; 9:17; 11:24; 13:9, 52</w:t>
      </w:r>
      <w:r>
        <w:rPr>
          <w:bCs/>
        </w:rPr>
        <w:t>.</w:t>
      </w:r>
    </w:p>
  </w:endnote>
  <w:endnote w:id="13">
    <w:p w14:paraId="450DFE98" w14:textId="0E57C12C" w:rsidR="006D783C" w:rsidRDefault="006D783C" w:rsidP="00174548">
      <w:pPr>
        <w:pStyle w:val="EndnoteText"/>
      </w:pPr>
      <w:r>
        <w:rPr>
          <w:rStyle w:val="EndnoteReference"/>
        </w:rPr>
        <w:endnoteRef/>
      </w:r>
      <w:r>
        <w:t xml:space="preserve"> </w:t>
      </w:r>
      <w:r w:rsidR="00A473D5">
        <w:t xml:space="preserve">Acts </w:t>
      </w:r>
      <w:r w:rsidR="00A473D5" w:rsidRPr="00A473D5">
        <w:rPr>
          <w:bCs/>
          <w:color w:val="000000" w:themeColor="text1"/>
        </w:rPr>
        <w:t>2:24, 32; 3:15, 26; 4:10; 5:30; 10:40; 13:30, 33, 34, 37</w:t>
      </w:r>
      <w:r w:rsidR="00A473D5" w:rsidRPr="00A473D5">
        <w:rPr>
          <w:bCs/>
          <w:color w:val="000000" w:themeColor="text1"/>
        </w:rPr>
        <w:t>;</w:t>
      </w:r>
      <w:r w:rsidR="00A473D5">
        <w:rPr>
          <w:bCs/>
          <w:color w:val="000000" w:themeColor="text1"/>
          <w:sz w:val="22"/>
          <w:szCs w:val="22"/>
        </w:rPr>
        <w:t xml:space="preserve"> </w:t>
      </w:r>
      <w:r w:rsidR="00174548">
        <w:t xml:space="preserve">Jesus as the resurrected and exalted Lord </w:t>
      </w:r>
      <w:r w:rsidR="00F84860">
        <w:t>is the core proclamation in Acts.</w:t>
      </w:r>
      <w:r w:rsidR="00BC251C">
        <w:t xml:space="preserve"> </w:t>
      </w:r>
      <w:r w:rsidR="00174548" w:rsidRPr="00174548">
        <w:t xml:space="preserve">C. F. D. Moule, </w:t>
      </w:r>
      <w:r w:rsidR="00174548" w:rsidRPr="00174548">
        <w:rPr>
          <w:i/>
          <w:iCs/>
        </w:rPr>
        <w:t>The Birth of the New Testament</w:t>
      </w:r>
      <w:r w:rsidR="00174548" w:rsidRPr="00174548">
        <w:t xml:space="preserve"> (London: A. &amp; C. Black, 1966), 160–66.</w:t>
      </w:r>
      <w:r w:rsidR="00174548">
        <w:t xml:space="preserve"> Also, </w:t>
      </w:r>
      <w:r w:rsidR="00174548" w:rsidRPr="002D3CC8">
        <w:t xml:space="preserve">Thomas R. Schreiner, </w:t>
      </w:r>
      <w:r w:rsidR="00174548" w:rsidRPr="002D3CC8">
        <w:rPr>
          <w:i/>
          <w:iCs/>
        </w:rPr>
        <w:t>New Testament Theology: Magnifying God in Christ</w:t>
      </w:r>
      <w:r w:rsidR="00174548" w:rsidRPr="002D3CC8">
        <w:t xml:space="preserve"> (Grand Rapids: Baker Academic, 2008)</w:t>
      </w:r>
      <w:r w:rsidR="00174548">
        <w:t>, 291.</w:t>
      </w:r>
    </w:p>
  </w:endnote>
  <w:endnote w:id="14">
    <w:p w14:paraId="2B8D7200" w14:textId="713D23E0" w:rsidR="00F5083E" w:rsidRDefault="00F5083E" w:rsidP="00F5083E">
      <w:pPr>
        <w:pStyle w:val="EndnoteText"/>
      </w:pPr>
      <w:r>
        <w:rPr>
          <w:rStyle w:val="EndnoteReference"/>
        </w:rPr>
        <w:endnoteRef/>
      </w:r>
      <w:r>
        <w:t xml:space="preserve"> </w:t>
      </w:r>
      <w:r w:rsidR="00583BF0">
        <w:rPr>
          <w:bCs/>
        </w:rPr>
        <w:t xml:space="preserve">Acts </w:t>
      </w:r>
      <w:r w:rsidRPr="00F5083E">
        <w:rPr>
          <w:bCs/>
        </w:rPr>
        <w:t>6:7; 12:24; 19:20.</w:t>
      </w:r>
    </w:p>
  </w:endnote>
  <w:endnote w:id="15">
    <w:p w14:paraId="2211A148" w14:textId="1B51098B" w:rsidR="00C74D17" w:rsidRDefault="00C74D17" w:rsidP="00CF4397">
      <w:pPr>
        <w:pStyle w:val="EndnoteText"/>
      </w:pPr>
      <w:r>
        <w:rPr>
          <w:rStyle w:val="EndnoteReference"/>
        </w:rPr>
        <w:endnoteRef/>
      </w:r>
      <w:r>
        <w:t xml:space="preserve"> </w:t>
      </w:r>
      <w:r w:rsidR="00C02442" w:rsidRPr="00C02442">
        <w:t xml:space="preserve">Luke repeatedly applies </w:t>
      </w:r>
      <w:r w:rsidR="00C02442">
        <w:t>Lord (Gk.</w:t>
      </w:r>
      <w:r w:rsidR="00CF4397" w:rsidRPr="00CF4397">
        <w:rPr>
          <w:i/>
          <w:iCs/>
        </w:rPr>
        <w:t xml:space="preserve"> </w:t>
      </w:r>
      <w:proofErr w:type="spellStart"/>
      <w:r w:rsidR="00CF4397" w:rsidRPr="00CF4397">
        <w:rPr>
          <w:i/>
          <w:iCs/>
        </w:rPr>
        <w:t>κύριος</w:t>
      </w:r>
      <w:proofErr w:type="spellEnd"/>
      <w:r w:rsidR="005E73EC">
        <w:t xml:space="preserve">) </w:t>
      </w:r>
      <w:r w:rsidR="00C02442" w:rsidRPr="00C02442">
        <w:t xml:space="preserve">to </w:t>
      </w:r>
      <w:r w:rsidR="00C02442" w:rsidRPr="005E73EC">
        <w:t>Jesus</w:t>
      </w:r>
      <w:r w:rsidR="00C02442" w:rsidRPr="00C02442">
        <w:t>, identifying him with Yahweh-language from the OT and grounding early Christian Christolog</w:t>
      </w:r>
      <w:r w:rsidR="00C02442">
        <w:t>y.</w:t>
      </w:r>
    </w:p>
  </w:endnote>
  <w:endnote w:id="16">
    <w:p w14:paraId="3B77A372" w14:textId="765D7B24" w:rsidR="009E0E9B" w:rsidRPr="009E0E9B" w:rsidRDefault="009E0E9B" w:rsidP="00F57F74">
      <w:pPr>
        <w:pStyle w:val="EndnoteText"/>
      </w:pPr>
      <w:r>
        <w:rPr>
          <w:rStyle w:val="EndnoteReference"/>
        </w:rPr>
        <w:endnoteRef/>
      </w:r>
      <w:r>
        <w:t xml:space="preserve"> A</w:t>
      </w:r>
      <w:r w:rsidRPr="009E0E9B">
        <w:t>cts is fundamentally a narrative of the Spirit’s work</w:t>
      </w:r>
      <w:r w:rsidR="00C53542">
        <w:t xml:space="preserve">: </w:t>
      </w:r>
      <w:r w:rsidRPr="009E0E9B">
        <w:t xml:space="preserve">empowering witnesses, directing mission, and constituting the church. Scholars regularly refer to Acts as </w:t>
      </w:r>
      <w:r w:rsidRPr="009E0E9B">
        <w:rPr>
          <w:i/>
          <w:iCs/>
        </w:rPr>
        <w:t>“</w:t>
      </w:r>
      <w:r w:rsidRPr="00F57F74">
        <w:t>a narrative of the Spirit</w:t>
      </w:r>
      <w:r w:rsidRPr="009E0E9B">
        <w:rPr>
          <w:i/>
          <w:iCs/>
        </w:rPr>
        <w:t>.”</w:t>
      </w:r>
      <w:r w:rsidR="009E7AD6" w:rsidRPr="009E7AD6">
        <w:rPr>
          <w:rFonts w:ascii="Segoe UI" w:hAnsi="Segoe UI" w:cs="Segoe UI"/>
          <w:b/>
          <w:bCs/>
          <w:sz w:val="21"/>
          <w:szCs w:val="21"/>
          <w:lang w:eastAsia="zh-CN" w:bidi="he-IL"/>
        </w:rPr>
        <w:t xml:space="preserve"> </w:t>
      </w:r>
      <w:r w:rsidR="009E7AD6" w:rsidRPr="009E7AD6">
        <w:t>At the same time, Luke consistently portrays the Spirit as Christ</w:t>
      </w:r>
      <w:r w:rsidR="009E7AD6" w:rsidRPr="009E7AD6">
        <w:noBreakHyphen/>
      </w:r>
      <w:proofErr w:type="gramStart"/>
      <w:r w:rsidR="00F57F74">
        <w:t>exalting</w:t>
      </w:r>
      <w:r w:rsidR="009E7AD6" w:rsidRPr="009E7AD6">
        <w:t>:</w:t>
      </w:r>
      <w:proofErr w:type="gramEnd"/>
      <w:r w:rsidR="009E7AD6" w:rsidRPr="009E7AD6">
        <w:t xml:space="preserve"> sent by the Father and the risen Jesus to advance Jesus’s mission and exalt his lordship rather than his own activity.</w:t>
      </w:r>
      <w:r w:rsidR="009E7AD6" w:rsidRPr="009E7AD6">
        <w:rPr>
          <w:i/>
          <w:iCs/>
        </w:rPr>
        <w:t xml:space="preserve"> </w:t>
      </w:r>
    </w:p>
  </w:endnote>
  <w:endnote w:id="17">
    <w:p w14:paraId="6DA7B938" w14:textId="3E2C719A" w:rsidR="009E0B06" w:rsidRDefault="009E0B06" w:rsidP="0077679A">
      <w:pPr>
        <w:pStyle w:val="EndnoteText"/>
      </w:pPr>
      <w:r>
        <w:rPr>
          <w:rStyle w:val="EndnoteReference"/>
        </w:rPr>
        <w:endnoteRef/>
      </w:r>
      <w:r>
        <w:t xml:space="preserve"> “W</w:t>
      </w:r>
      <w:r w:rsidRPr="009E0B06">
        <w:t>itness</w:t>
      </w:r>
      <w:r>
        <w:t>”</w:t>
      </w:r>
      <w:r w:rsidRPr="009E0B06">
        <w:t xml:space="preserve"> provides the programmatic theme of the book: Spirit</w:t>
      </w:r>
      <w:r w:rsidRPr="009E0B06">
        <w:noBreakHyphen/>
        <w:t>empowered testimony from Jerusalem to the nations</w:t>
      </w:r>
      <w:r w:rsidR="00AF1210">
        <w:t xml:space="preserve"> (Acts 1:8). </w:t>
      </w:r>
      <w:r w:rsidR="00B8655F">
        <w:t xml:space="preserve">As the </w:t>
      </w:r>
      <w:proofErr w:type="gramStart"/>
      <w:r w:rsidR="00B8655F">
        <w:t>apostles</w:t>
      </w:r>
      <w:proofErr w:type="gramEnd"/>
      <w:r w:rsidR="005E2F7A">
        <w:t xml:space="preserve"> “witness” and</w:t>
      </w:r>
      <w:r w:rsidR="00935851">
        <w:t xml:space="preserve"> “proclaim good news,” they fulfill </w:t>
      </w:r>
      <w:r w:rsidR="005E2F7A">
        <w:t>the final stage</w:t>
      </w:r>
      <w:r w:rsidR="006D1C44">
        <w:t xml:space="preserve"> of Luke’s summary for </w:t>
      </w:r>
      <w:r w:rsidR="005E2F7A">
        <w:t xml:space="preserve">God’s </w:t>
      </w:r>
      <w:r w:rsidR="006D1C44">
        <w:t>plan in three verbs</w:t>
      </w:r>
      <w:r w:rsidR="00797426">
        <w:t xml:space="preserve">: the Christ must </w:t>
      </w:r>
      <w:r w:rsidR="00797426">
        <w:rPr>
          <w:b/>
          <w:bCs/>
        </w:rPr>
        <w:t>suffer</w:t>
      </w:r>
      <w:r w:rsidR="00797426">
        <w:t xml:space="preserve">, then </w:t>
      </w:r>
      <w:r w:rsidR="00797426">
        <w:rPr>
          <w:b/>
          <w:bCs/>
        </w:rPr>
        <w:t>rise</w:t>
      </w:r>
      <w:r w:rsidR="00797426">
        <w:t xml:space="preserve">, and </w:t>
      </w:r>
      <w:r w:rsidR="00326D5A">
        <w:t xml:space="preserve">the gospel should be </w:t>
      </w:r>
      <w:r w:rsidR="00326D5A">
        <w:rPr>
          <w:b/>
          <w:bCs/>
        </w:rPr>
        <w:t>proclaimed</w:t>
      </w:r>
      <w:r w:rsidR="00326D5A">
        <w:t xml:space="preserve"> (</w:t>
      </w:r>
      <w:r w:rsidR="00C85462">
        <w:t>Luke 24:46-48).</w:t>
      </w:r>
      <w:r w:rsidR="00810CC0">
        <w:t xml:space="preserve"> </w:t>
      </w:r>
      <w:r w:rsidR="0077679A">
        <w:t xml:space="preserve">Darrell L. </w:t>
      </w:r>
      <w:r w:rsidR="00810CC0">
        <w:t>Bock,</w:t>
      </w:r>
      <w:r w:rsidR="00874E40">
        <w:t xml:space="preserve"> </w:t>
      </w:r>
      <w:r w:rsidR="00874E40">
        <w:rPr>
          <w:i/>
          <w:iCs/>
        </w:rPr>
        <w:t>Luke 9:51-24:53</w:t>
      </w:r>
      <w:r w:rsidR="00874E40">
        <w:t>, BECNT (</w:t>
      </w:r>
      <w:r w:rsidR="0066054E">
        <w:t xml:space="preserve">Grand Rapids, MI: Baker Academic, 1996), </w:t>
      </w:r>
      <w:r w:rsidR="0077679A">
        <w:t>1938-42.</w:t>
      </w:r>
    </w:p>
  </w:endnote>
  <w:endnote w:id="18">
    <w:p w14:paraId="5CDB76B1" w14:textId="34C065FB" w:rsidR="007F21A2" w:rsidRPr="00022626" w:rsidRDefault="007F21A2" w:rsidP="007F21A2">
      <w:pPr>
        <w:pStyle w:val="EndnoteText"/>
      </w:pPr>
      <w:r w:rsidRPr="00022626">
        <w:rPr>
          <w:rStyle w:val="EndnoteReference"/>
        </w:rPr>
        <w:endnoteRef/>
      </w:r>
      <w:r w:rsidRPr="00022626">
        <w:t xml:space="preserve"> </w:t>
      </w:r>
      <w:r w:rsidR="006210E2">
        <w:t>At several key places in the book, Luke gives a summary statement about the number of disciples, the church, or the Word increasing, growing, or multiplying. Th</w:t>
      </w:r>
      <w:r w:rsidR="00060DE8">
        <w:t>ese phrases highlight</w:t>
      </w:r>
      <w:r w:rsidR="006210E2">
        <w:t xml:space="preserve"> the expansion of the gospel and the churc</w:t>
      </w:r>
      <w:r w:rsidR="00060DE8">
        <w:t>h.</w:t>
      </w:r>
    </w:p>
  </w:endnote>
  <w:endnote w:id="19">
    <w:p w14:paraId="6A65530B" w14:textId="6E560AC3" w:rsidR="007F21A2" w:rsidRPr="00022626" w:rsidRDefault="007F21A2" w:rsidP="00A410C1">
      <w:pPr>
        <w:pStyle w:val="EndnoteText"/>
      </w:pPr>
      <w:r w:rsidRPr="00022626">
        <w:rPr>
          <w:rStyle w:val="EndnoteReference"/>
        </w:rPr>
        <w:endnoteRef/>
      </w:r>
      <w:r w:rsidRPr="00022626">
        <w:t xml:space="preserve"> </w:t>
      </w:r>
      <w:r w:rsidR="00A410C1">
        <w:t>T</w:t>
      </w:r>
      <w:r w:rsidR="00A410C1" w:rsidRPr="00A410C1">
        <w:t>he kingdom frames Acts from beginning (1:3) to end (28:31), showing continuity between Jesus’ ministry and apostolic mission.</w:t>
      </w:r>
    </w:p>
  </w:endnote>
  <w:endnote w:id="20">
    <w:p w14:paraId="2C2F9EFD" w14:textId="26E26925" w:rsidR="00F5083E" w:rsidRDefault="00F5083E" w:rsidP="00F5083E">
      <w:pPr>
        <w:pStyle w:val="EndnoteText"/>
      </w:pPr>
      <w:r>
        <w:rPr>
          <w:rStyle w:val="EndnoteReference"/>
        </w:rPr>
        <w:endnoteRef/>
      </w:r>
      <w:r>
        <w:t xml:space="preserve"> Acts </w:t>
      </w:r>
      <w:r w:rsidRPr="00F5083E">
        <w:t xml:space="preserve">6:7; 9:31; 12:24; 16:5; 19:20; </w:t>
      </w:r>
      <w:r>
        <w:t xml:space="preserve">cf. </w:t>
      </w:r>
      <w:r w:rsidRPr="00F5083E">
        <w:t>28:30–31</w:t>
      </w:r>
      <w:r>
        <w:t>.</w:t>
      </w:r>
    </w:p>
  </w:endnote>
  <w:endnote w:id="21">
    <w:p w14:paraId="4DBFAA0F" w14:textId="58E2219D" w:rsidR="00C95B22" w:rsidRDefault="00C95B22" w:rsidP="00C95B22">
      <w:pPr>
        <w:pStyle w:val="EndnoteText"/>
      </w:pPr>
      <w:r>
        <w:rPr>
          <w:rStyle w:val="EndnoteReference"/>
        </w:rPr>
        <w:endnoteRef/>
      </w:r>
      <w:r>
        <w:t xml:space="preserve"> </w:t>
      </w:r>
      <w:r w:rsidRPr="00C95B22">
        <w:t xml:space="preserve">David Wenham and Steve Walton, </w:t>
      </w:r>
      <w:r w:rsidRPr="00C95B22">
        <w:rPr>
          <w:i/>
          <w:iCs/>
        </w:rPr>
        <w:t>Exploring the New Testament, vol. 1: The Gospels and Acts</w:t>
      </w:r>
      <w:r w:rsidRPr="00C95B22">
        <w:t xml:space="preserve">, </w:t>
      </w:r>
      <w:proofErr w:type="spellStart"/>
      <w:r w:rsidRPr="00C95B22">
        <w:t>ExpNT</w:t>
      </w:r>
      <w:proofErr w:type="spellEnd"/>
      <w:r w:rsidRPr="00C95B22">
        <w:t xml:space="preserve"> (Downers Grove, IL: IVP Academic, 20</w:t>
      </w:r>
      <w:r>
        <w:t>0</w:t>
      </w:r>
      <w:r w:rsidRPr="00C95B22">
        <w:t>1), 271.</w:t>
      </w:r>
    </w:p>
  </w:endnote>
  <w:endnote w:id="22">
    <w:p w14:paraId="4FD366E0" w14:textId="4CE19252" w:rsidR="009B7E22" w:rsidRDefault="009B7E22" w:rsidP="00F91122">
      <w:pPr>
        <w:pStyle w:val="EndnoteText"/>
      </w:pPr>
      <w:r>
        <w:rPr>
          <w:rStyle w:val="EndnoteReference"/>
        </w:rPr>
        <w:endnoteRef/>
      </w:r>
      <w:r>
        <w:t xml:space="preserve"> </w:t>
      </w:r>
      <w:r w:rsidR="00F91122" w:rsidRPr="00F91122">
        <w:t xml:space="preserve">Joseph A. Fitzmyer, </w:t>
      </w:r>
      <w:r w:rsidR="00F91122" w:rsidRPr="00F91122">
        <w:rPr>
          <w:i/>
          <w:iCs/>
        </w:rPr>
        <w:t>The Acts of the Apostles</w:t>
      </w:r>
      <w:r w:rsidR="00F91122" w:rsidRPr="00F91122">
        <w:t>, AYB 31 (New Haven: Yale University Press, 1998), 260–61.</w:t>
      </w:r>
    </w:p>
  </w:endnote>
  <w:endnote w:id="23">
    <w:p w14:paraId="4EC21EB8" w14:textId="159C1EE2" w:rsidR="005132EA" w:rsidRDefault="005132EA" w:rsidP="00A51AC4">
      <w:pPr>
        <w:pStyle w:val="EndnoteText"/>
      </w:pPr>
      <w:r>
        <w:rPr>
          <w:rStyle w:val="EndnoteReference"/>
        </w:rPr>
        <w:endnoteRef/>
      </w:r>
      <w:r>
        <w:t xml:space="preserve"> </w:t>
      </w:r>
      <w:r w:rsidRPr="005132EA">
        <w:t xml:space="preserve">Larry W. Hurtado, </w:t>
      </w:r>
      <w:r w:rsidRPr="005132EA">
        <w:rPr>
          <w:i/>
          <w:iCs/>
        </w:rPr>
        <w:t>Lord Jesus Christ: Devotion to Jesus in Earliest Christianity</w:t>
      </w:r>
      <w:r w:rsidRPr="005132EA">
        <w:t xml:space="preserve"> (Grand Rapids: Eerdmans, 2003), 199–206</w:t>
      </w:r>
      <w:r>
        <w:t xml:space="preserve">. </w:t>
      </w:r>
      <w:r w:rsidRPr="002D3CC8">
        <w:t xml:space="preserve">Schreiner, </w:t>
      </w:r>
      <w:r w:rsidRPr="002D3CC8">
        <w:rPr>
          <w:i/>
          <w:iCs/>
        </w:rPr>
        <w:t>New Testament Theology</w:t>
      </w:r>
      <w:r w:rsidR="00174548">
        <w:t>,</w:t>
      </w:r>
      <w:r w:rsidR="00174548">
        <w:rPr>
          <w:i/>
          <w:iCs/>
        </w:rPr>
        <w:t xml:space="preserve"> </w:t>
      </w:r>
      <w:r w:rsidR="00A51AC4">
        <w:t>297-98</w:t>
      </w:r>
      <w:r w:rsidRPr="002D3CC8">
        <w:t>.</w:t>
      </w:r>
    </w:p>
  </w:endnote>
  <w:endnote w:id="24">
    <w:p w14:paraId="76728FF0" w14:textId="192CE574" w:rsidR="00A229B3" w:rsidRDefault="00A229B3" w:rsidP="002D3CC8">
      <w:pPr>
        <w:pStyle w:val="EndnoteText"/>
      </w:pPr>
      <w:r>
        <w:rPr>
          <w:rStyle w:val="EndnoteReference"/>
        </w:rPr>
        <w:endnoteRef/>
      </w:r>
      <w:r w:rsidR="00A51AC4">
        <w:t xml:space="preserve"> </w:t>
      </w:r>
      <w:r w:rsidR="002D3CC8" w:rsidRPr="002D3CC8">
        <w:t xml:space="preserve">Schreiner, </w:t>
      </w:r>
      <w:r w:rsidR="002D3CC8" w:rsidRPr="002D3CC8">
        <w:rPr>
          <w:i/>
          <w:iCs/>
        </w:rPr>
        <w:t>New Testament Theology</w:t>
      </w:r>
      <w:r w:rsidR="002D3CC8" w:rsidRPr="002D3CC8">
        <w:t>, 291.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C167" w14:textId="77777777" w:rsidR="00572756" w:rsidRPr="00336CB5" w:rsidRDefault="00572756" w:rsidP="00572756">
    <w:pPr>
      <w:pStyle w:val="EndnoteText"/>
      <w:rPr>
        <w:color w:val="000000" w:themeColor="text1"/>
        <w:sz w:val="16"/>
        <w:szCs w:val="16"/>
      </w:rPr>
    </w:pPr>
    <w:r w:rsidRPr="00336CB5">
      <w:rPr>
        <w:sz w:val="16"/>
        <w:szCs w:val="16"/>
      </w:rPr>
      <w:t>Copyright © 202</w:t>
    </w:r>
    <w:r>
      <w:rPr>
        <w:sz w:val="16"/>
        <w:szCs w:val="16"/>
      </w:rPr>
      <w:t>6</w:t>
    </w:r>
    <w:r w:rsidRPr="00336CB5">
      <w:rPr>
        <w:sz w:val="16"/>
        <w:szCs w:val="16"/>
      </w:rPr>
      <w:t xml:space="preserve"> </w:t>
    </w:r>
    <w:r>
      <w:rPr>
        <w:sz w:val="16"/>
        <w:szCs w:val="16"/>
      </w:rPr>
      <w:t>Tanner Huss</w:t>
    </w:r>
    <w:r w:rsidRPr="00336CB5">
      <w:rPr>
        <w:sz w:val="16"/>
        <w:szCs w:val="16"/>
      </w:rPr>
      <w:t xml:space="preserve">. </w:t>
    </w:r>
    <w:r w:rsidRPr="00336CB5">
      <w:rPr>
        <w:color w:val="000000" w:themeColor="text1"/>
        <w:sz w:val="16"/>
        <w:szCs w:val="16"/>
      </w:rPr>
      <w:t xml:space="preserve">All Scripture quotations, unless indicated, are taken from the </w:t>
    </w:r>
    <w:r w:rsidRPr="00336CB5">
      <w:rPr>
        <w:i/>
        <w:iCs/>
        <w:color w:val="000000" w:themeColor="text1"/>
        <w:sz w:val="16"/>
        <w:szCs w:val="16"/>
      </w:rPr>
      <w:t>New American Standard Bible</w:t>
    </w:r>
    <w:r w:rsidRPr="00336CB5">
      <w:rPr>
        <w:color w:val="000000" w:themeColor="text1"/>
        <w:sz w:val="16"/>
        <w:szCs w:val="16"/>
      </w:rPr>
      <w:t>, © 1960, 1962, 1963, 1968, 1971, 1972, 1975, 1977, and 1995 by The Lockman Foundation, and are used by permission.</w:t>
    </w:r>
  </w:p>
  <w:p w14:paraId="1A2C04AB" w14:textId="77777777" w:rsidR="00572756" w:rsidRDefault="005727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EBB6E" w14:textId="77777777" w:rsidR="00A777D1" w:rsidRDefault="00A777D1">
      <w:r>
        <w:separator/>
      </w:r>
    </w:p>
  </w:footnote>
  <w:footnote w:type="continuationSeparator" w:id="0">
    <w:p w14:paraId="5E1D5F70" w14:textId="77777777" w:rsidR="00A777D1" w:rsidRDefault="00A777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916EC"/>
    <w:multiLevelType w:val="hybridMultilevel"/>
    <w:tmpl w:val="04C8E0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DE4399E"/>
    <w:multiLevelType w:val="multilevel"/>
    <w:tmpl w:val="50D8C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4121011"/>
    <w:multiLevelType w:val="hybridMultilevel"/>
    <w:tmpl w:val="1DE434D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67B9754A"/>
    <w:multiLevelType w:val="hybridMultilevel"/>
    <w:tmpl w:val="E140F3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33066269">
    <w:abstractNumId w:val="2"/>
  </w:num>
  <w:num w:numId="2" w16cid:durableId="1135870517">
    <w:abstractNumId w:val="0"/>
  </w:num>
  <w:num w:numId="3" w16cid:durableId="1202090344">
    <w:abstractNumId w:val="3"/>
  </w:num>
  <w:num w:numId="4" w16cid:durableId="619605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76"/>
    <w:rsid w:val="00012AB6"/>
    <w:rsid w:val="00022626"/>
    <w:rsid w:val="0002760B"/>
    <w:rsid w:val="00037AAF"/>
    <w:rsid w:val="000447FE"/>
    <w:rsid w:val="0004622D"/>
    <w:rsid w:val="00060DE8"/>
    <w:rsid w:val="0006194E"/>
    <w:rsid w:val="00064B50"/>
    <w:rsid w:val="00085896"/>
    <w:rsid w:val="000941DC"/>
    <w:rsid w:val="000A3C16"/>
    <w:rsid w:val="000A4194"/>
    <w:rsid w:val="000B46E4"/>
    <w:rsid w:val="000D5702"/>
    <w:rsid w:val="0010087D"/>
    <w:rsid w:val="00100D72"/>
    <w:rsid w:val="0010342C"/>
    <w:rsid w:val="00106C76"/>
    <w:rsid w:val="00110495"/>
    <w:rsid w:val="001205EB"/>
    <w:rsid w:val="00156C29"/>
    <w:rsid w:val="001620F3"/>
    <w:rsid w:val="00171663"/>
    <w:rsid w:val="00174538"/>
    <w:rsid w:val="00174548"/>
    <w:rsid w:val="00175859"/>
    <w:rsid w:val="00183D43"/>
    <w:rsid w:val="0018489A"/>
    <w:rsid w:val="001853E0"/>
    <w:rsid w:val="00185C11"/>
    <w:rsid w:val="0019751E"/>
    <w:rsid w:val="001A1B66"/>
    <w:rsid w:val="001A3B7E"/>
    <w:rsid w:val="001B6BDF"/>
    <w:rsid w:val="001C03D4"/>
    <w:rsid w:val="001D710F"/>
    <w:rsid w:val="002045EC"/>
    <w:rsid w:val="00220978"/>
    <w:rsid w:val="0023058D"/>
    <w:rsid w:val="0023063C"/>
    <w:rsid w:val="00233542"/>
    <w:rsid w:val="00252A8C"/>
    <w:rsid w:val="00255ED9"/>
    <w:rsid w:val="002572D5"/>
    <w:rsid w:val="00260404"/>
    <w:rsid w:val="002609AF"/>
    <w:rsid w:val="00263355"/>
    <w:rsid w:val="00270AA1"/>
    <w:rsid w:val="00271376"/>
    <w:rsid w:val="0028771C"/>
    <w:rsid w:val="002A24C2"/>
    <w:rsid w:val="002A714F"/>
    <w:rsid w:val="002B3E42"/>
    <w:rsid w:val="002B7502"/>
    <w:rsid w:val="002C3A64"/>
    <w:rsid w:val="002D3CC8"/>
    <w:rsid w:val="002D5B2F"/>
    <w:rsid w:val="002E58A6"/>
    <w:rsid w:val="002F74E0"/>
    <w:rsid w:val="00302784"/>
    <w:rsid w:val="00307595"/>
    <w:rsid w:val="00307EAB"/>
    <w:rsid w:val="0032523F"/>
    <w:rsid w:val="00326D5A"/>
    <w:rsid w:val="00327095"/>
    <w:rsid w:val="00343337"/>
    <w:rsid w:val="003464D1"/>
    <w:rsid w:val="00354351"/>
    <w:rsid w:val="00362218"/>
    <w:rsid w:val="00366227"/>
    <w:rsid w:val="003732F6"/>
    <w:rsid w:val="003756A3"/>
    <w:rsid w:val="00387052"/>
    <w:rsid w:val="00394BF5"/>
    <w:rsid w:val="003967A8"/>
    <w:rsid w:val="003A0656"/>
    <w:rsid w:val="003A2427"/>
    <w:rsid w:val="003B18EB"/>
    <w:rsid w:val="003B7F06"/>
    <w:rsid w:val="003C40E6"/>
    <w:rsid w:val="003D1225"/>
    <w:rsid w:val="003D17E7"/>
    <w:rsid w:val="003D507E"/>
    <w:rsid w:val="003E2FCD"/>
    <w:rsid w:val="003E31B7"/>
    <w:rsid w:val="003E5B80"/>
    <w:rsid w:val="003F43FE"/>
    <w:rsid w:val="00407A28"/>
    <w:rsid w:val="0042149E"/>
    <w:rsid w:val="00432AC0"/>
    <w:rsid w:val="00464469"/>
    <w:rsid w:val="00472D04"/>
    <w:rsid w:val="00473582"/>
    <w:rsid w:val="00473A41"/>
    <w:rsid w:val="00475137"/>
    <w:rsid w:val="004920AE"/>
    <w:rsid w:val="004931BA"/>
    <w:rsid w:val="004934C4"/>
    <w:rsid w:val="004A36E8"/>
    <w:rsid w:val="004B6CD6"/>
    <w:rsid w:val="004C1323"/>
    <w:rsid w:val="004C4124"/>
    <w:rsid w:val="004C4825"/>
    <w:rsid w:val="004C5609"/>
    <w:rsid w:val="004D68B3"/>
    <w:rsid w:val="004E1248"/>
    <w:rsid w:val="004E178B"/>
    <w:rsid w:val="004F0584"/>
    <w:rsid w:val="004F35E0"/>
    <w:rsid w:val="004F5ABF"/>
    <w:rsid w:val="00500C64"/>
    <w:rsid w:val="00502067"/>
    <w:rsid w:val="00505A38"/>
    <w:rsid w:val="005132EA"/>
    <w:rsid w:val="005219F9"/>
    <w:rsid w:val="00546873"/>
    <w:rsid w:val="00550E1A"/>
    <w:rsid w:val="005516B9"/>
    <w:rsid w:val="005524EB"/>
    <w:rsid w:val="00555C9A"/>
    <w:rsid w:val="00563C7D"/>
    <w:rsid w:val="005672CE"/>
    <w:rsid w:val="00572756"/>
    <w:rsid w:val="005769C5"/>
    <w:rsid w:val="0058253A"/>
    <w:rsid w:val="00583BF0"/>
    <w:rsid w:val="0058490D"/>
    <w:rsid w:val="00584E5F"/>
    <w:rsid w:val="005878DE"/>
    <w:rsid w:val="00587FEC"/>
    <w:rsid w:val="00590C59"/>
    <w:rsid w:val="0059296D"/>
    <w:rsid w:val="005952F0"/>
    <w:rsid w:val="005A0651"/>
    <w:rsid w:val="005A3519"/>
    <w:rsid w:val="005D3159"/>
    <w:rsid w:val="005E13A5"/>
    <w:rsid w:val="005E2F7A"/>
    <w:rsid w:val="005E73EC"/>
    <w:rsid w:val="005F38E9"/>
    <w:rsid w:val="00602399"/>
    <w:rsid w:val="006043E6"/>
    <w:rsid w:val="00612FA2"/>
    <w:rsid w:val="00616DA3"/>
    <w:rsid w:val="006210E2"/>
    <w:rsid w:val="006215A5"/>
    <w:rsid w:val="00643BF0"/>
    <w:rsid w:val="00654C07"/>
    <w:rsid w:val="0066023F"/>
    <w:rsid w:val="0066054E"/>
    <w:rsid w:val="00660C1A"/>
    <w:rsid w:val="006623AB"/>
    <w:rsid w:val="00670917"/>
    <w:rsid w:val="0067103A"/>
    <w:rsid w:val="0067630D"/>
    <w:rsid w:val="00686215"/>
    <w:rsid w:val="00687574"/>
    <w:rsid w:val="006935F4"/>
    <w:rsid w:val="006B41F9"/>
    <w:rsid w:val="006B6CC7"/>
    <w:rsid w:val="006D01DC"/>
    <w:rsid w:val="006D1C44"/>
    <w:rsid w:val="006D27F3"/>
    <w:rsid w:val="006D783C"/>
    <w:rsid w:val="006E1963"/>
    <w:rsid w:val="006F159D"/>
    <w:rsid w:val="006F59F8"/>
    <w:rsid w:val="006F6841"/>
    <w:rsid w:val="006F7B68"/>
    <w:rsid w:val="00714D02"/>
    <w:rsid w:val="00715FBE"/>
    <w:rsid w:val="007259AF"/>
    <w:rsid w:val="00734B31"/>
    <w:rsid w:val="00734D0B"/>
    <w:rsid w:val="00743259"/>
    <w:rsid w:val="007504F2"/>
    <w:rsid w:val="007509DE"/>
    <w:rsid w:val="00756E9A"/>
    <w:rsid w:val="00757197"/>
    <w:rsid w:val="00761482"/>
    <w:rsid w:val="00766E8A"/>
    <w:rsid w:val="007673EB"/>
    <w:rsid w:val="0077679A"/>
    <w:rsid w:val="00777AB2"/>
    <w:rsid w:val="00787B76"/>
    <w:rsid w:val="00797426"/>
    <w:rsid w:val="007B7BAD"/>
    <w:rsid w:val="007C0FB1"/>
    <w:rsid w:val="007D60EA"/>
    <w:rsid w:val="007E4A17"/>
    <w:rsid w:val="007E7385"/>
    <w:rsid w:val="007E7808"/>
    <w:rsid w:val="007F21A2"/>
    <w:rsid w:val="007F2675"/>
    <w:rsid w:val="00810CC0"/>
    <w:rsid w:val="00822AC5"/>
    <w:rsid w:val="00831AA8"/>
    <w:rsid w:val="00836619"/>
    <w:rsid w:val="0083701F"/>
    <w:rsid w:val="00870B34"/>
    <w:rsid w:val="008732FE"/>
    <w:rsid w:val="00874E40"/>
    <w:rsid w:val="008752FB"/>
    <w:rsid w:val="00881659"/>
    <w:rsid w:val="00894BB4"/>
    <w:rsid w:val="008957AA"/>
    <w:rsid w:val="00897D74"/>
    <w:rsid w:val="008A1343"/>
    <w:rsid w:val="008A2CF0"/>
    <w:rsid w:val="008B0FE8"/>
    <w:rsid w:val="008B3DA6"/>
    <w:rsid w:val="008B49AF"/>
    <w:rsid w:val="008B4E58"/>
    <w:rsid w:val="008B5AEE"/>
    <w:rsid w:val="008B5E05"/>
    <w:rsid w:val="008C00A3"/>
    <w:rsid w:val="008C137B"/>
    <w:rsid w:val="008C519A"/>
    <w:rsid w:val="008D5F03"/>
    <w:rsid w:val="008D6708"/>
    <w:rsid w:val="0090041D"/>
    <w:rsid w:val="0090309B"/>
    <w:rsid w:val="00906B70"/>
    <w:rsid w:val="00923A8A"/>
    <w:rsid w:val="00924230"/>
    <w:rsid w:val="00935851"/>
    <w:rsid w:val="00946C45"/>
    <w:rsid w:val="00957DA9"/>
    <w:rsid w:val="00960278"/>
    <w:rsid w:val="00961275"/>
    <w:rsid w:val="00961838"/>
    <w:rsid w:val="0096285C"/>
    <w:rsid w:val="00964B6A"/>
    <w:rsid w:val="009723B9"/>
    <w:rsid w:val="00972E6E"/>
    <w:rsid w:val="00973050"/>
    <w:rsid w:val="0098018D"/>
    <w:rsid w:val="00982B80"/>
    <w:rsid w:val="0099030C"/>
    <w:rsid w:val="0099166F"/>
    <w:rsid w:val="009939FB"/>
    <w:rsid w:val="009B0C69"/>
    <w:rsid w:val="009B0EF5"/>
    <w:rsid w:val="009B1775"/>
    <w:rsid w:val="009B3230"/>
    <w:rsid w:val="009B730E"/>
    <w:rsid w:val="009B7E22"/>
    <w:rsid w:val="009C1713"/>
    <w:rsid w:val="009D1010"/>
    <w:rsid w:val="009D17E9"/>
    <w:rsid w:val="009D5213"/>
    <w:rsid w:val="009D76AA"/>
    <w:rsid w:val="009E053E"/>
    <w:rsid w:val="009E0B06"/>
    <w:rsid w:val="009E0E9B"/>
    <w:rsid w:val="009E1CFF"/>
    <w:rsid w:val="009E7AD6"/>
    <w:rsid w:val="009F0516"/>
    <w:rsid w:val="00A229B3"/>
    <w:rsid w:val="00A312BB"/>
    <w:rsid w:val="00A410C1"/>
    <w:rsid w:val="00A45700"/>
    <w:rsid w:val="00A45953"/>
    <w:rsid w:val="00A473D5"/>
    <w:rsid w:val="00A47C1B"/>
    <w:rsid w:val="00A51AC4"/>
    <w:rsid w:val="00A52C61"/>
    <w:rsid w:val="00A66996"/>
    <w:rsid w:val="00A6794F"/>
    <w:rsid w:val="00A746D6"/>
    <w:rsid w:val="00A777D1"/>
    <w:rsid w:val="00A900E5"/>
    <w:rsid w:val="00A918A8"/>
    <w:rsid w:val="00A95802"/>
    <w:rsid w:val="00AA22D1"/>
    <w:rsid w:val="00AF1210"/>
    <w:rsid w:val="00AF4B34"/>
    <w:rsid w:val="00AF75DC"/>
    <w:rsid w:val="00B0068D"/>
    <w:rsid w:val="00B10E97"/>
    <w:rsid w:val="00B14D17"/>
    <w:rsid w:val="00B21BFD"/>
    <w:rsid w:val="00B3674A"/>
    <w:rsid w:val="00B4352C"/>
    <w:rsid w:val="00B47A63"/>
    <w:rsid w:val="00B504DD"/>
    <w:rsid w:val="00B50B90"/>
    <w:rsid w:val="00B54E36"/>
    <w:rsid w:val="00B76777"/>
    <w:rsid w:val="00B8655F"/>
    <w:rsid w:val="00B95643"/>
    <w:rsid w:val="00BA45F2"/>
    <w:rsid w:val="00BA5491"/>
    <w:rsid w:val="00BA57AD"/>
    <w:rsid w:val="00BB122A"/>
    <w:rsid w:val="00BB3B59"/>
    <w:rsid w:val="00BB70B7"/>
    <w:rsid w:val="00BC1583"/>
    <w:rsid w:val="00BC16ED"/>
    <w:rsid w:val="00BC251C"/>
    <w:rsid w:val="00BD6E3C"/>
    <w:rsid w:val="00C00FB9"/>
    <w:rsid w:val="00C02442"/>
    <w:rsid w:val="00C1347D"/>
    <w:rsid w:val="00C2003F"/>
    <w:rsid w:val="00C30962"/>
    <w:rsid w:val="00C4771D"/>
    <w:rsid w:val="00C52055"/>
    <w:rsid w:val="00C53542"/>
    <w:rsid w:val="00C5650A"/>
    <w:rsid w:val="00C66EEC"/>
    <w:rsid w:val="00C71ED3"/>
    <w:rsid w:val="00C72355"/>
    <w:rsid w:val="00C74D17"/>
    <w:rsid w:val="00C76B58"/>
    <w:rsid w:val="00C85462"/>
    <w:rsid w:val="00C92E35"/>
    <w:rsid w:val="00C95B22"/>
    <w:rsid w:val="00CA5275"/>
    <w:rsid w:val="00CB5244"/>
    <w:rsid w:val="00CB70B9"/>
    <w:rsid w:val="00CD0310"/>
    <w:rsid w:val="00CD380E"/>
    <w:rsid w:val="00CD4C68"/>
    <w:rsid w:val="00CD681E"/>
    <w:rsid w:val="00CD78E5"/>
    <w:rsid w:val="00CE258B"/>
    <w:rsid w:val="00CE66D0"/>
    <w:rsid w:val="00CF38BF"/>
    <w:rsid w:val="00CF4397"/>
    <w:rsid w:val="00D03264"/>
    <w:rsid w:val="00D0740A"/>
    <w:rsid w:val="00D1254A"/>
    <w:rsid w:val="00D16498"/>
    <w:rsid w:val="00D31639"/>
    <w:rsid w:val="00D42719"/>
    <w:rsid w:val="00D4288F"/>
    <w:rsid w:val="00D56DDE"/>
    <w:rsid w:val="00D607C0"/>
    <w:rsid w:val="00D61EB1"/>
    <w:rsid w:val="00D63CE9"/>
    <w:rsid w:val="00D7264A"/>
    <w:rsid w:val="00D802B8"/>
    <w:rsid w:val="00D86812"/>
    <w:rsid w:val="00D8703B"/>
    <w:rsid w:val="00DA6ABF"/>
    <w:rsid w:val="00DA70A1"/>
    <w:rsid w:val="00DA7784"/>
    <w:rsid w:val="00DB6993"/>
    <w:rsid w:val="00DC2D13"/>
    <w:rsid w:val="00DC63D8"/>
    <w:rsid w:val="00DC65BE"/>
    <w:rsid w:val="00DC6789"/>
    <w:rsid w:val="00DD397F"/>
    <w:rsid w:val="00DD53FF"/>
    <w:rsid w:val="00DD64E5"/>
    <w:rsid w:val="00DE125F"/>
    <w:rsid w:val="00DE649C"/>
    <w:rsid w:val="00E11757"/>
    <w:rsid w:val="00E2211D"/>
    <w:rsid w:val="00E31D36"/>
    <w:rsid w:val="00E358ED"/>
    <w:rsid w:val="00E364CE"/>
    <w:rsid w:val="00E40037"/>
    <w:rsid w:val="00E52481"/>
    <w:rsid w:val="00E548E5"/>
    <w:rsid w:val="00E621A2"/>
    <w:rsid w:val="00E63601"/>
    <w:rsid w:val="00E76A30"/>
    <w:rsid w:val="00E83600"/>
    <w:rsid w:val="00E84770"/>
    <w:rsid w:val="00E9194A"/>
    <w:rsid w:val="00EB46AD"/>
    <w:rsid w:val="00EB750B"/>
    <w:rsid w:val="00EC10DD"/>
    <w:rsid w:val="00ED165B"/>
    <w:rsid w:val="00ED4476"/>
    <w:rsid w:val="00EE1468"/>
    <w:rsid w:val="00F03616"/>
    <w:rsid w:val="00F07E4A"/>
    <w:rsid w:val="00F30EA6"/>
    <w:rsid w:val="00F31264"/>
    <w:rsid w:val="00F353DD"/>
    <w:rsid w:val="00F35905"/>
    <w:rsid w:val="00F40554"/>
    <w:rsid w:val="00F430BC"/>
    <w:rsid w:val="00F43818"/>
    <w:rsid w:val="00F5083E"/>
    <w:rsid w:val="00F50C02"/>
    <w:rsid w:val="00F5180F"/>
    <w:rsid w:val="00F52D93"/>
    <w:rsid w:val="00F52F5B"/>
    <w:rsid w:val="00F530E6"/>
    <w:rsid w:val="00F57F74"/>
    <w:rsid w:val="00F613F5"/>
    <w:rsid w:val="00F73D89"/>
    <w:rsid w:val="00F84860"/>
    <w:rsid w:val="00F84F7F"/>
    <w:rsid w:val="00F91122"/>
    <w:rsid w:val="00FA276B"/>
    <w:rsid w:val="00FA7E0C"/>
    <w:rsid w:val="00FB3600"/>
    <w:rsid w:val="00FC2EC6"/>
    <w:rsid w:val="00FE6891"/>
    <w:rsid w:val="00FF5F0C"/>
    <w:rsid w:val="00FF63A0"/>
    <w:rsid w:val="00FF7383"/>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9DBD85"/>
  <w15:chartTrackingRefBased/>
  <w15:docId w15:val="{78B6F023-39B2-7D4F-BBCD-9F139CC30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7AAF"/>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pPr>
      <w:spacing w:before="100" w:beforeAutospacing="1" w:after="100" w:afterAutospacing="1"/>
    </w:pPr>
  </w:style>
  <w:style w:type="character" w:styleId="Hyperlink">
    <w:name w:val="Hyperlink"/>
    <w:rPr>
      <w:color w:val="0000FF"/>
      <w:u w:val="single"/>
    </w:rPr>
  </w:style>
  <w:style w:type="paragraph" w:styleId="EndnoteText">
    <w:name w:val="endnote text"/>
    <w:basedOn w:val="Normal"/>
    <w:link w:val="EndnoteTextChar"/>
    <w:uiPriority w:val="99"/>
    <w:rPr>
      <w:sz w:val="20"/>
      <w:szCs w:val="20"/>
    </w:rPr>
  </w:style>
  <w:style w:type="character" w:styleId="EndnoteReference">
    <w:name w:val="endnote reference"/>
    <w:uiPriority w:val="99"/>
    <w:semiHidden/>
    <w:rPr>
      <w:vertAlign w:val="superscript"/>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UnresolvedMention">
    <w:name w:val="Unresolved Mention"/>
    <w:basedOn w:val="DefaultParagraphFont"/>
    <w:uiPriority w:val="99"/>
    <w:semiHidden/>
    <w:unhideWhenUsed/>
    <w:rsid w:val="006F59F8"/>
    <w:rPr>
      <w:color w:val="605E5C"/>
      <w:shd w:val="clear" w:color="auto" w:fill="E1DFDD"/>
    </w:rPr>
  </w:style>
  <w:style w:type="character" w:styleId="FollowedHyperlink">
    <w:name w:val="FollowedHyperlink"/>
    <w:basedOn w:val="DefaultParagraphFont"/>
    <w:rsid w:val="0090041D"/>
    <w:rPr>
      <w:color w:val="954F72" w:themeColor="followedHyperlink"/>
      <w:u w:val="single"/>
    </w:rPr>
  </w:style>
  <w:style w:type="character" w:customStyle="1" w:styleId="EndnoteTextChar">
    <w:name w:val="Endnote Text Char"/>
    <w:basedOn w:val="DefaultParagraphFont"/>
    <w:link w:val="EndnoteText"/>
    <w:uiPriority w:val="99"/>
    <w:rsid w:val="007F21A2"/>
  </w:style>
  <w:style w:type="paragraph" w:styleId="ListParagraph">
    <w:name w:val="List Paragraph"/>
    <w:basedOn w:val="Normal"/>
    <w:uiPriority w:val="72"/>
    <w:qFormat/>
    <w:rsid w:val="007F21A2"/>
    <w:pPr>
      <w:ind w:left="720"/>
      <w:contextualSpacing/>
    </w:pPr>
  </w:style>
  <w:style w:type="character" w:styleId="Strong">
    <w:name w:val="Strong"/>
    <w:basedOn w:val="DefaultParagraphFont"/>
    <w:uiPriority w:val="22"/>
    <w:qFormat/>
    <w:rsid w:val="007F21A2"/>
    <w:rPr>
      <w:b/>
      <w:bCs/>
    </w:rPr>
  </w:style>
  <w:style w:type="character" w:customStyle="1" w:styleId="a-size-extra-large">
    <w:name w:val="a-size-extra-large"/>
    <w:basedOn w:val="DefaultParagraphFont"/>
    <w:rsid w:val="007F21A2"/>
  </w:style>
  <w:style w:type="paragraph" w:styleId="Header">
    <w:name w:val="header"/>
    <w:basedOn w:val="Normal"/>
    <w:link w:val="HeaderChar"/>
    <w:rsid w:val="00572756"/>
    <w:pPr>
      <w:tabs>
        <w:tab w:val="center" w:pos="4680"/>
        <w:tab w:val="right" w:pos="9360"/>
      </w:tabs>
    </w:pPr>
  </w:style>
  <w:style w:type="character" w:customStyle="1" w:styleId="HeaderChar">
    <w:name w:val="Header Char"/>
    <w:basedOn w:val="DefaultParagraphFont"/>
    <w:link w:val="Header"/>
    <w:rsid w:val="00572756"/>
    <w:rPr>
      <w:sz w:val="24"/>
      <w:szCs w:val="24"/>
    </w:rPr>
  </w:style>
  <w:style w:type="paragraph" w:styleId="Footer">
    <w:name w:val="footer"/>
    <w:basedOn w:val="Normal"/>
    <w:link w:val="FooterChar"/>
    <w:rsid w:val="00572756"/>
    <w:pPr>
      <w:tabs>
        <w:tab w:val="center" w:pos="4680"/>
        <w:tab w:val="right" w:pos="9360"/>
      </w:tabs>
    </w:pPr>
  </w:style>
  <w:style w:type="character" w:customStyle="1" w:styleId="FooterChar">
    <w:name w:val="Footer Char"/>
    <w:basedOn w:val="DefaultParagraphFont"/>
    <w:link w:val="Footer"/>
    <w:rsid w:val="00572756"/>
    <w:rPr>
      <w:sz w:val="24"/>
      <w:szCs w:val="24"/>
    </w:rPr>
  </w:style>
  <w:style w:type="character" w:styleId="CommentReference">
    <w:name w:val="annotation reference"/>
    <w:basedOn w:val="DefaultParagraphFont"/>
    <w:rsid w:val="00654C07"/>
    <w:rPr>
      <w:sz w:val="16"/>
      <w:szCs w:val="16"/>
    </w:rPr>
  </w:style>
  <w:style w:type="paragraph" w:styleId="CommentText">
    <w:name w:val="annotation text"/>
    <w:basedOn w:val="Normal"/>
    <w:link w:val="CommentTextChar"/>
    <w:rsid w:val="00654C07"/>
    <w:rPr>
      <w:sz w:val="20"/>
      <w:szCs w:val="20"/>
    </w:rPr>
  </w:style>
  <w:style w:type="character" w:customStyle="1" w:styleId="CommentTextChar">
    <w:name w:val="Comment Text Char"/>
    <w:basedOn w:val="DefaultParagraphFont"/>
    <w:link w:val="CommentText"/>
    <w:rsid w:val="00654C07"/>
  </w:style>
  <w:style w:type="paragraph" w:styleId="CommentSubject">
    <w:name w:val="annotation subject"/>
    <w:basedOn w:val="CommentText"/>
    <w:next w:val="CommentText"/>
    <w:link w:val="CommentSubjectChar"/>
    <w:rsid w:val="00654C07"/>
    <w:rPr>
      <w:b/>
      <w:bCs/>
    </w:rPr>
  </w:style>
  <w:style w:type="character" w:customStyle="1" w:styleId="CommentSubjectChar">
    <w:name w:val="Comment Subject Char"/>
    <w:basedOn w:val="CommentTextChar"/>
    <w:link w:val="CommentSubject"/>
    <w:rsid w:val="00654C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63461">
      <w:bodyDiv w:val="1"/>
      <w:marLeft w:val="0"/>
      <w:marRight w:val="0"/>
      <w:marTop w:val="0"/>
      <w:marBottom w:val="0"/>
      <w:divBdr>
        <w:top w:val="none" w:sz="0" w:space="0" w:color="auto"/>
        <w:left w:val="none" w:sz="0" w:space="0" w:color="auto"/>
        <w:bottom w:val="none" w:sz="0" w:space="0" w:color="auto"/>
        <w:right w:val="none" w:sz="0" w:space="0" w:color="auto"/>
      </w:divBdr>
    </w:div>
    <w:div w:id="92867033">
      <w:bodyDiv w:val="1"/>
      <w:marLeft w:val="0"/>
      <w:marRight w:val="0"/>
      <w:marTop w:val="0"/>
      <w:marBottom w:val="0"/>
      <w:divBdr>
        <w:top w:val="none" w:sz="0" w:space="0" w:color="auto"/>
        <w:left w:val="none" w:sz="0" w:space="0" w:color="auto"/>
        <w:bottom w:val="none" w:sz="0" w:space="0" w:color="auto"/>
        <w:right w:val="none" w:sz="0" w:space="0" w:color="auto"/>
      </w:divBdr>
    </w:div>
    <w:div w:id="193494888">
      <w:bodyDiv w:val="1"/>
      <w:marLeft w:val="0"/>
      <w:marRight w:val="0"/>
      <w:marTop w:val="0"/>
      <w:marBottom w:val="0"/>
      <w:divBdr>
        <w:top w:val="none" w:sz="0" w:space="0" w:color="auto"/>
        <w:left w:val="none" w:sz="0" w:space="0" w:color="auto"/>
        <w:bottom w:val="none" w:sz="0" w:space="0" w:color="auto"/>
        <w:right w:val="none" w:sz="0" w:space="0" w:color="auto"/>
      </w:divBdr>
      <w:divsChild>
        <w:div w:id="520507881">
          <w:marLeft w:val="0"/>
          <w:marRight w:val="0"/>
          <w:marTop w:val="120"/>
          <w:marBottom w:val="140"/>
          <w:divBdr>
            <w:top w:val="none" w:sz="0" w:space="0" w:color="auto"/>
            <w:left w:val="none" w:sz="0" w:space="0" w:color="auto"/>
            <w:bottom w:val="none" w:sz="0" w:space="0" w:color="auto"/>
            <w:right w:val="none" w:sz="0" w:space="0" w:color="auto"/>
          </w:divBdr>
        </w:div>
      </w:divsChild>
    </w:div>
    <w:div w:id="243533019">
      <w:bodyDiv w:val="1"/>
      <w:marLeft w:val="0"/>
      <w:marRight w:val="0"/>
      <w:marTop w:val="0"/>
      <w:marBottom w:val="0"/>
      <w:divBdr>
        <w:top w:val="none" w:sz="0" w:space="0" w:color="auto"/>
        <w:left w:val="none" w:sz="0" w:space="0" w:color="auto"/>
        <w:bottom w:val="none" w:sz="0" w:space="0" w:color="auto"/>
        <w:right w:val="none" w:sz="0" w:space="0" w:color="auto"/>
      </w:divBdr>
    </w:div>
    <w:div w:id="245726797">
      <w:bodyDiv w:val="1"/>
      <w:marLeft w:val="0"/>
      <w:marRight w:val="0"/>
      <w:marTop w:val="0"/>
      <w:marBottom w:val="0"/>
      <w:divBdr>
        <w:top w:val="none" w:sz="0" w:space="0" w:color="auto"/>
        <w:left w:val="none" w:sz="0" w:space="0" w:color="auto"/>
        <w:bottom w:val="none" w:sz="0" w:space="0" w:color="auto"/>
        <w:right w:val="none" w:sz="0" w:space="0" w:color="auto"/>
      </w:divBdr>
    </w:div>
    <w:div w:id="705640243">
      <w:bodyDiv w:val="1"/>
      <w:marLeft w:val="0"/>
      <w:marRight w:val="0"/>
      <w:marTop w:val="0"/>
      <w:marBottom w:val="0"/>
      <w:divBdr>
        <w:top w:val="none" w:sz="0" w:space="0" w:color="auto"/>
        <w:left w:val="none" w:sz="0" w:space="0" w:color="auto"/>
        <w:bottom w:val="none" w:sz="0" w:space="0" w:color="auto"/>
        <w:right w:val="none" w:sz="0" w:space="0" w:color="auto"/>
      </w:divBdr>
    </w:div>
    <w:div w:id="759570407">
      <w:bodyDiv w:val="1"/>
      <w:marLeft w:val="0"/>
      <w:marRight w:val="0"/>
      <w:marTop w:val="0"/>
      <w:marBottom w:val="0"/>
      <w:divBdr>
        <w:top w:val="none" w:sz="0" w:space="0" w:color="auto"/>
        <w:left w:val="none" w:sz="0" w:space="0" w:color="auto"/>
        <w:bottom w:val="none" w:sz="0" w:space="0" w:color="auto"/>
        <w:right w:val="none" w:sz="0" w:space="0" w:color="auto"/>
      </w:divBdr>
    </w:div>
    <w:div w:id="860558428">
      <w:bodyDiv w:val="1"/>
      <w:marLeft w:val="0"/>
      <w:marRight w:val="0"/>
      <w:marTop w:val="0"/>
      <w:marBottom w:val="0"/>
      <w:divBdr>
        <w:top w:val="none" w:sz="0" w:space="0" w:color="auto"/>
        <w:left w:val="none" w:sz="0" w:space="0" w:color="auto"/>
        <w:bottom w:val="none" w:sz="0" w:space="0" w:color="auto"/>
        <w:right w:val="none" w:sz="0" w:space="0" w:color="auto"/>
      </w:divBdr>
    </w:div>
    <w:div w:id="1151948995">
      <w:bodyDiv w:val="1"/>
      <w:marLeft w:val="0"/>
      <w:marRight w:val="0"/>
      <w:marTop w:val="0"/>
      <w:marBottom w:val="0"/>
      <w:divBdr>
        <w:top w:val="none" w:sz="0" w:space="0" w:color="auto"/>
        <w:left w:val="none" w:sz="0" w:space="0" w:color="auto"/>
        <w:bottom w:val="none" w:sz="0" w:space="0" w:color="auto"/>
        <w:right w:val="none" w:sz="0" w:space="0" w:color="auto"/>
      </w:divBdr>
    </w:div>
    <w:div w:id="1175802182">
      <w:bodyDiv w:val="1"/>
      <w:marLeft w:val="0"/>
      <w:marRight w:val="0"/>
      <w:marTop w:val="0"/>
      <w:marBottom w:val="0"/>
      <w:divBdr>
        <w:top w:val="none" w:sz="0" w:space="0" w:color="auto"/>
        <w:left w:val="none" w:sz="0" w:space="0" w:color="auto"/>
        <w:bottom w:val="none" w:sz="0" w:space="0" w:color="auto"/>
        <w:right w:val="none" w:sz="0" w:space="0" w:color="auto"/>
      </w:divBdr>
    </w:div>
    <w:div w:id="1263534393">
      <w:bodyDiv w:val="1"/>
      <w:marLeft w:val="0"/>
      <w:marRight w:val="0"/>
      <w:marTop w:val="0"/>
      <w:marBottom w:val="0"/>
      <w:divBdr>
        <w:top w:val="none" w:sz="0" w:space="0" w:color="auto"/>
        <w:left w:val="none" w:sz="0" w:space="0" w:color="auto"/>
        <w:bottom w:val="none" w:sz="0" w:space="0" w:color="auto"/>
        <w:right w:val="none" w:sz="0" w:space="0" w:color="auto"/>
      </w:divBdr>
    </w:div>
    <w:div w:id="1354651147">
      <w:bodyDiv w:val="1"/>
      <w:marLeft w:val="0"/>
      <w:marRight w:val="0"/>
      <w:marTop w:val="0"/>
      <w:marBottom w:val="0"/>
      <w:divBdr>
        <w:top w:val="none" w:sz="0" w:space="0" w:color="auto"/>
        <w:left w:val="none" w:sz="0" w:space="0" w:color="auto"/>
        <w:bottom w:val="none" w:sz="0" w:space="0" w:color="auto"/>
        <w:right w:val="none" w:sz="0" w:space="0" w:color="auto"/>
      </w:divBdr>
    </w:div>
    <w:div w:id="1515536609">
      <w:bodyDiv w:val="1"/>
      <w:marLeft w:val="0"/>
      <w:marRight w:val="0"/>
      <w:marTop w:val="0"/>
      <w:marBottom w:val="0"/>
      <w:divBdr>
        <w:top w:val="none" w:sz="0" w:space="0" w:color="auto"/>
        <w:left w:val="none" w:sz="0" w:space="0" w:color="auto"/>
        <w:bottom w:val="none" w:sz="0" w:space="0" w:color="auto"/>
        <w:right w:val="none" w:sz="0" w:space="0" w:color="auto"/>
      </w:divBdr>
    </w:div>
    <w:div w:id="1706786358">
      <w:bodyDiv w:val="1"/>
      <w:marLeft w:val="0"/>
      <w:marRight w:val="0"/>
      <w:marTop w:val="0"/>
      <w:marBottom w:val="0"/>
      <w:divBdr>
        <w:top w:val="none" w:sz="0" w:space="0" w:color="auto"/>
        <w:left w:val="none" w:sz="0" w:space="0" w:color="auto"/>
        <w:bottom w:val="none" w:sz="0" w:space="0" w:color="auto"/>
        <w:right w:val="none" w:sz="0" w:space="0" w:color="auto"/>
      </w:divBdr>
    </w:div>
    <w:div w:id="1952518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2DCE5-6B57-8E4D-85E1-EF6CC5FB0A77}">
  <ds:schemaRefs>
    <ds:schemaRef ds:uri="http://schemas.openxmlformats.org/officeDocument/2006/bibliography"/>
  </ds:schemaRefs>
</ds:datastoreItem>
</file>

<file path=docMetadata/LabelInfo.xml><?xml version="1.0" encoding="utf-8"?>
<clbl:labelList xmlns:clbl="http://schemas.microsoft.com/office/2020/mipLabelMetadata">
  <clbl:label id="{555541aa-a6df-452f-baf1-9b36ff30db82}" enabled="0" method="" siteId="{555541aa-a6df-452f-baf1-9b36ff30db82}"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1212</Words>
  <Characters>5980</Characters>
  <Application>Microsoft Office Word</Application>
  <DocSecurity>0</DocSecurity>
  <Lines>94</Lines>
  <Paragraphs>28</Paragraphs>
  <ScaleCrop>false</ScaleCrop>
  <HeadingPairs>
    <vt:vector size="2" baseType="variant">
      <vt:variant>
        <vt:lpstr>Title</vt:lpstr>
      </vt:variant>
      <vt:variant>
        <vt:i4>1</vt:i4>
      </vt:variant>
    </vt:vector>
  </HeadingPairs>
  <TitlesOfParts>
    <vt:vector size="1" baseType="lpstr">
      <vt:lpstr>"No Rest for the Righteous" (1 Thessalonians Overview)</vt:lpstr>
    </vt:vector>
  </TitlesOfParts>
  <Company>Emmanuel</Company>
  <LinksUpToDate>false</LinksUpToDate>
  <CharactersWithSpaces>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 Rest for the Righteous" (1 Thessalonians Overview)</dc:title>
  <dc:subject/>
  <dc:creator>Keith Krell</dc:creator>
  <cp:keywords/>
  <dc:description>1 Thessalonians Overview</dc:description>
  <cp:lastModifiedBy>Tanner Huss</cp:lastModifiedBy>
  <cp:revision>2</cp:revision>
  <dcterms:created xsi:type="dcterms:W3CDTF">2026-04-11T16:40:00Z</dcterms:created>
  <dcterms:modified xsi:type="dcterms:W3CDTF">2026-04-11T16:40:00Z</dcterms:modified>
</cp:coreProperties>
</file>