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CB9F2" w14:textId="716CC7F3" w:rsidR="00A93574" w:rsidRDefault="00A93574">
      <w:r>
        <w:t>Malta Bible Church</w:t>
      </w:r>
      <w:r>
        <w:tab/>
      </w:r>
      <w:r>
        <w:tab/>
      </w:r>
      <w:r>
        <w:tab/>
      </w:r>
      <w:r>
        <w:tab/>
      </w:r>
      <w:r>
        <w:tab/>
      </w:r>
      <w:r>
        <w:tab/>
      </w:r>
      <w:r>
        <w:tab/>
      </w:r>
      <w:r>
        <w:tab/>
        <w:t>Pastor Matt Workman</w:t>
      </w:r>
    </w:p>
    <w:p w14:paraId="66D9760F" w14:textId="140C17B2" w:rsidR="00A93574" w:rsidRDefault="00A93574">
      <w:r>
        <w:t>Teen Sunday School Class</w:t>
      </w:r>
      <w:r>
        <w:tab/>
      </w:r>
      <w:r>
        <w:tab/>
      </w:r>
      <w:r>
        <w:tab/>
      </w:r>
      <w:r>
        <w:tab/>
      </w:r>
      <w:r>
        <w:tab/>
      </w:r>
      <w:r>
        <w:tab/>
      </w:r>
      <w:r>
        <w:tab/>
      </w:r>
      <w:r w:rsidR="00AB74D9">
        <w:t>August 2</w:t>
      </w:r>
      <w:r>
        <w:t>, 2026</w:t>
      </w:r>
    </w:p>
    <w:p w14:paraId="2660AB80" w14:textId="6797FD51" w:rsidR="00AB74D9" w:rsidRDefault="00AB74D9">
      <w:r>
        <w:t>Introduction</w:t>
      </w:r>
    </w:p>
    <w:p w14:paraId="1CF28F26" w14:textId="68725701" w:rsidR="00AB74D9" w:rsidRDefault="00AB74D9">
      <w:r>
        <w:t xml:space="preserve">Let’s begin by giving an overview of what the word “doctrine” means.  The word itself comes from </w:t>
      </w:r>
      <w:proofErr w:type="spellStart"/>
      <w:r w:rsidRPr="00AB74D9">
        <w:rPr>
          <w:i/>
          <w:iCs/>
        </w:rPr>
        <w:t>doctrina</w:t>
      </w:r>
      <w:proofErr w:type="spellEnd"/>
      <w:r>
        <w:t xml:space="preserve">, which comes from </w:t>
      </w:r>
      <w:proofErr w:type="spellStart"/>
      <w:r w:rsidRPr="00AB74D9">
        <w:rPr>
          <w:i/>
          <w:iCs/>
        </w:rPr>
        <w:t>docco</w:t>
      </w:r>
      <w:proofErr w:type="spellEnd"/>
      <w:r>
        <w:t xml:space="preserve">, meaning to teach, and can be understood as either the act of teaching or the subject taught.  The word “doctor” is closely related to this word, and is used </w:t>
      </w:r>
      <w:r w:rsidR="00CB793A">
        <w:t xml:space="preserve">in </w:t>
      </w:r>
      <w:r>
        <w:t xml:space="preserve">the Bible to describe someone who is a teacher.  See Luke 2:46, Luke 5:17, and Acts 5:34.  </w:t>
      </w:r>
      <w:r w:rsidR="00CB793A">
        <w:t>Th</w:t>
      </w:r>
      <w:r>
        <w:t>e teachers of doctrine and what they taught can be classified as:</w:t>
      </w:r>
    </w:p>
    <w:p w14:paraId="15626CFE" w14:textId="3BDC2606" w:rsidR="00AB74D9" w:rsidRDefault="00AB74D9" w:rsidP="00AB74D9">
      <w:pPr>
        <w:pStyle w:val="ListParagraph"/>
        <w:numPr>
          <w:ilvl w:val="0"/>
          <w:numId w:val="1"/>
        </w:numPr>
      </w:pPr>
      <w:r>
        <w:t xml:space="preserve"> Pharisaical: Handed down from one generation of teachers to another, these humanly conceived doctrines were revered by the religious rulers of Jesus’ day.  We know from several passages in the Bible that Jesus rejected them.  See Matthew 15:9, Matthew 16:12, and Mark 7:7.</w:t>
      </w:r>
    </w:p>
    <w:p w14:paraId="5B37CA34" w14:textId="35AE9EF2" w:rsidR="00AB74D9" w:rsidRDefault="00AB74D9" w:rsidP="00AB74D9">
      <w:pPr>
        <w:pStyle w:val="ListParagraph"/>
        <w:numPr>
          <w:ilvl w:val="0"/>
          <w:numId w:val="1"/>
        </w:numPr>
      </w:pPr>
      <w:r>
        <w:t xml:space="preserve">Christological:  The teaching of Christ derived its power from His </w:t>
      </w:r>
      <w:r w:rsidR="00A54977">
        <w:t>personality, character and works, more than from His words.  The teachers of Jesus’ day were astonished at i</w:t>
      </w:r>
      <w:r w:rsidR="00CB793A">
        <w:t>t</w:t>
      </w:r>
      <w:r w:rsidR="00A54977">
        <w:t xml:space="preserve"> and fought it.  Matthew 7:28, Matthew 22:33; Mark 1:22, 27; Luke 4:32.  It would be worth our while to trace through the four gospels (Matthew, Mark, Luke, and John), all that Jesus taught on the Holy Spirit, faith, prayer, baptism, Satan, sin, etc. </w:t>
      </w:r>
    </w:p>
    <w:p w14:paraId="4B90D306" w14:textId="1B64B07E" w:rsidR="00A54977" w:rsidRDefault="00A54977" w:rsidP="00AB74D9">
      <w:pPr>
        <w:pStyle w:val="ListParagraph"/>
        <w:numPr>
          <w:ilvl w:val="0"/>
          <w:numId w:val="1"/>
        </w:numPr>
      </w:pPr>
      <w:r>
        <w:t xml:space="preserve">Apostolical: In the early days of the church, the apostles gathered Christ’s teaching and proclaimed it abroad.  The “apostle’s doctrine” (Acts 2:42) consisted of three parts – </w:t>
      </w:r>
    </w:p>
    <w:p w14:paraId="7FE68D29" w14:textId="5A7DB3D1" w:rsidR="00A54977" w:rsidRDefault="00A54977" w:rsidP="00CB793A">
      <w:pPr>
        <w:pStyle w:val="ListParagraph"/>
        <w:numPr>
          <w:ilvl w:val="0"/>
          <w:numId w:val="2"/>
        </w:numPr>
      </w:pPr>
      <w:r>
        <w:t>That Jesus was the Christ (Acts 3:13-18).</w:t>
      </w:r>
    </w:p>
    <w:p w14:paraId="2064E079" w14:textId="23683397" w:rsidR="00A54977" w:rsidRDefault="00A54977" w:rsidP="00CB793A">
      <w:pPr>
        <w:pStyle w:val="ListParagraph"/>
        <w:numPr>
          <w:ilvl w:val="0"/>
          <w:numId w:val="2"/>
        </w:numPr>
      </w:pPr>
      <w:r>
        <w:t>That He rose from the dead (Acts 1:22; 2:24, 32).</w:t>
      </w:r>
    </w:p>
    <w:p w14:paraId="1BD6DF43" w14:textId="6F8FF973" w:rsidR="00A54977" w:rsidRDefault="00A54977" w:rsidP="00CB793A">
      <w:pPr>
        <w:pStyle w:val="ListParagraph"/>
        <w:numPr>
          <w:ilvl w:val="0"/>
          <w:numId w:val="2"/>
        </w:numPr>
      </w:pPr>
      <w:r>
        <w:t>That salvation was by faith in His name (Acts 2:38; 3:16; 4:12).</w:t>
      </w:r>
    </w:p>
    <w:p w14:paraId="1AB2CBA9" w14:textId="17E6A18D" w:rsidR="00A54977" w:rsidRDefault="00A54977" w:rsidP="00A54977">
      <w:pPr>
        <w:pStyle w:val="ListParagraph"/>
      </w:pPr>
      <w:r>
        <w:t xml:space="preserve">These outstanding truths were combined with the Old Testament revelation and presented in consecutive fashion by Peter and Stephen (Acts 2:14-26; 5:29-32; 7:2-53). </w:t>
      </w:r>
    </w:p>
    <w:p w14:paraId="259B7D87" w14:textId="0CF2A4CA" w:rsidR="00A54977" w:rsidRDefault="00A54977" w:rsidP="00A54977">
      <w:pPr>
        <w:pStyle w:val="ListParagraph"/>
      </w:pPr>
      <w:r>
        <w:t xml:space="preserve">The Apostle Paul produced a more thorough </w:t>
      </w:r>
      <w:r w:rsidR="00B04DEA">
        <w:t xml:space="preserve">collaboration of Christian facts.  Types of his doctrinal statements can be found in his </w:t>
      </w:r>
      <w:r w:rsidR="00CB793A">
        <w:t>sermons</w:t>
      </w:r>
      <w:r w:rsidR="00B04DEA">
        <w:t xml:space="preserve"> at Antioch (Acts 13:16-41), at Lystra (Acts 14:15-17) and at Athens (Acts 17:22-31).  These sermons </w:t>
      </w:r>
      <w:r w:rsidR="00CB793A">
        <w:t>reveal that there was</w:t>
      </w:r>
      <w:r w:rsidR="00B04DEA">
        <w:t xml:space="preserve"> a system of beliefs that centered around the Resurrection of Christ</w:t>
      </w:r>
      <w:r w:rsidR="00CB793A">
        <w:t>,</w:t>
      </w:r>
      <w:r w:rsidR="00B04DEA">
        <w:t xml:space="preserve"> and </w:t>
      </w:r>
      <w:r w:rsidR="00CB793A">
        <w:t xml:space="preserve">those beliefs </w:t>
      </w:r>
      <w:r w:rsidR="00B04DEA">
        <w:t xml:space="preserve">form the substance of Paul’s letters.  </w:t>
      </w:r>
    </w:p>
    <w:p w14:paraId="4B5EB99A" w14:textId="447A6FF3" w:rsidR="00B04DEA" w:rsidRDefault="00B04DEA" w:rsidP="00B04DEA">
      <w:pPr>
        <w:pStyle w:val="ListParagraph"/>
        <w:numPr>
          <w:ilvl w:val="0"/>
          <w:numId w:val="1"/>
        </w:numPr>
      </w:pPr>
      <w:r>
        <w:t xml:space="preserve">Ecclesiastical: In the pastoral and general epistles, </w:t>
      </w:r>
      <w:r w:rsidR="00B11640">
        <w:t>there is a</w:t>
      </w:r>
      <w:r>
        <w:t xml:space="preserve"> repeated emphasis on “sound” or “healthy” doctrine (1 Timothy 1:10, 6:3; 2 Timothy 1:13, 4:13; Titus 1:9, 2:1) and on “good doctrine” (1 Timothy 4:6).  These phrases imply that a body of teaching had emerged which could be generally accepted and serve as a standard of </w:t>
      </w:r>
      <w:r w:rsidR="00B11640">
        <w:t>Christian doctrine</w:t>
      </w:r>
      <w:r>
        <w:t>.  This is the faith which was “once for all delivered unto the saints” (Jude 3)</w:t>
      </w:r>
    </w:p>
    <w:p w14:paraId="0AE28584" w14:textId="5E75BC17" w:rsidR="00A87696" w:rsidRDefault="00A87696" w:rsidP="00A87696">
      <w:pPr>
        <w:pStyle w:val="ListParagraph"/>
      </w:pPr>
      <w:r>
        <w:lastRenderedPageBreak/>
        <w:t xml:space="preserve">In the organized churches of our day there are many collections of systematized truth, </w:t>
      </w:r>
      <w:r w:rsidR="00B11640">
        <w:t xml:space="preserve">with </w:t>
      </w:r>
      <w:r>
        <w:t>denominations having their own expressions of belief that they adhere to.  Our responsibility is to recognize that the standard of authority, however, is the Word of God.</w:t>
      </w:r>
    </w:p>
    <w:p w14:paraId="783D1BCC" w14:textId="77777777" w:rsidR="00B04DEA" w:rsidRDefault="00B04DEA" w:rsidP="00B04DEA">
      <w:pPr>
        <w:pStyle w:val="ListParagraph"/>
      </w:pPr>
    </w:p>
    <w:p w14:paraId="1F8B6829" w14:textId="3ADBCDBA" w:rsidR="00C65B75" w:rsidRDefault="00C65B75"/>
    <w:sectPr w:rsidR="00C65B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71381"/>
    <w:multiLevelType w:val="hybridMultilevel"/>
    <w:tmpl w:val="FA486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C39374B"/>
    <w:multiLevelType w:val="hybridMultilevel"/>
    <w:tmpl w:val="9F40F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2281240">
    <w:abstractNumId w:val="1"/>
  </w:num>
  <w:num w:numId="2" w16cid:durableId="73860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574"/>
    <w:rsid w:val="00503100"/>
    <w:rsid w:val="005D2BD7"/>
    <w:rsid w:val="007533B4"/>
    <w:rsid w:val="009166AA"/>
    <w:rsid w:val="00A54977"/>
    <w:rsid w:val="00A87696"/>
    <w:rsid w:val="00A93574"/>
    <w:rsid w:val="00AB74D9"/>
    <w:rsid w:val="00B04DEA"/>
    <w:rsid w:val="00B11640"/>
    <w:rsid w:val="00C65B75"/>
    <w:rsid w:val="00CB793A"/>
    <w:rsid w:val="00F65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C840"/>
  <w15:chartTrackingRefBased/>
  <w15:docId w15:val="{27146430-A8A4-464D-8FBF-5DBB21A8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5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35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35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35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35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3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5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35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35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35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35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3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574"/>
    <w:rPr>
      <w:rFonts w:eastAsiaTheme="majorEastAsia" w:cstheme="majorBidi"/>
      <w:color w:val="272727" w:themeColor="text1" w:themeTint="D8"/>
    </w:rPr>
  </w:style>
  <w:style w:type="paragraph" w:styleId="Title">
    <w:name w:val="Title"/>
    <w:basedOn w:val="Normal"/>
    <w:next w:val="Normal"/>
    <w:link w:val="TitleChar"/>
    <w:uiPriority w:val="10"/>
    <w:qFormat/>
    <w:rsid w:val="00A93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574"/>
    <w:pPr>
      <w:spacing w:before="160"/>
      <w:jc w:val="center"/>
    </w:pPr>
    <w:rPr>
      <w:i/>
      <w:iCs/>
      <w:color w:val="404040" w:themeColor="text1" w:themeTint="BF"/>
    </w:rPr>
  </w:style>
  <w:style w:type="character" w:customStyle="1" w:styleId="QuoteChar">
    <w:name w:val="Quote Char"/>
    <w:basedOn w:val="DefaultParagraphFont"/>
    <w:link w:val="Quote"/>
    <w:uiPriority w:val="29"/>
    <w:rsid w:val="00A93574"/>
    <w:rPr>
      <w:i/>
      <w:iCs/>
      <w:color w:val="404040" w:themeColor="text1" w:themeTint="BF"/>
    </w:rPr>
  </w:style>
  <w:style w:type="paragraph" w:styleId="ListParagraph">
    <w:name w:val="List Paragraph"/>
    <w:basedOn w:val="Normal"/>
    <w:uiPriority w:val="34"/>
    <w:qFormat/>
    <w:rsid w:val="00A93574"/>
    <w:pPr>
      <w:ind w:left="720"/>
      <w:contextualSpacing/>
    </w:pPr>
  </w:style>
  <w:style w:type="character" w:styleId="IntenseEmphasis">
    <w:name w:val="Intense Emphasis"/>
    <w:basedOn w:val="DefaultParagraphFont"/>
    <w:uiPriority w:val="21"/>
    <w:qFormat/>
    <w:rsid w:val="00A93574"/>
    <w:rPr>
      <w:i/>
      <w:iCs/>
      <w:color w:val="2F5496" w:themeColor="accent1" w:themeShade="BF"/>
    </w:rPr>
  </w:style>
  <w:style w:type="paragraph" w:styleId="IntenseQuote">
    <w:name w:val="Intense Quote"/>
    <w:basedOn w:val="Normal"/>
    <w:next w:val="Normal"/>
    <w:link w:val="IntenseQuoteChar"/>
    <w:uiPriority w:val="30"/>
    <w:qFormat/>
    <w:rsid w:val="00A935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3574"/>
    <w:rPr>
      <w:i/>
      <w:iCs/>
      <w:color w:val="2F5496" w:themeColor="accent1" w:themeShade="BF"/>
    </w:rPr>
  </w:style>
  <w:style w:type="character" w:styleId="IntenseReference">
    <w:name w:val="Intense Reference"/>
    <w:basedOn w:val="DefaultParagraphFont"/>
    <w:uiPriority w:val="32"/>
    <w:qFormat/>
    <w:rsid w:val="00A935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2026-08-04T15:49:00Z</dcterms:created>
  <dcterms:modified xsi:type="dcterms:W3CDTF">2026-08-04T17:16:00Z</dcterms:modified>
</cp:coreProperties>
</file>