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Strawberry/Blueberry Torte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Filling: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Crust: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oz cream cheese, softened</w:t>
        <w:tab/>
        <w:tab/>
        <w:tab/>
        <w:t xml:space="preserve">Box of graham crackers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oz cool whip</w:t>
      </w:r>
    </w:p>
    <w:p w:rsidR="00000000" w:rsidDel="00000000" w:rsidP="00000000" w:rsidRDefault="00000000" w:rsidRPr="00000000" w14:paraId="0000000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Powdered sugar to taste</w:t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 xml:space="preserve">Topping: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Vanilla extract to taste</w:t>
        <w:tab/>
        <w:tab/>
        <w:tab/>
        <w:tab/>
        <w:t xml:space="preserve">fruit of choice, such as strawberries or </w:t>
      </w:r>
    </w:p>
    <w:p w:rsidR="00000000" w:rsidDel="00000000" w:rsidP="00000000" w:rsidRDefault="00000000" w:rsidRPr="00000000" w14:paraId="00000009">
      <w:pPr>
        <w:ind w:left="50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blueberries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Beat the cream cheese and cool whip until it is a consistent texture. Add powdered sugar and vanilla extract to taste.</w: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graham crackers on the bottom of a pan in a single layer. Break them apart, as needed, to fit the pan. For a single recipe, use a square 9x9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inch pan. If using a 9x13 inch pan, double the amount of filling.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Carefully add the filling mixture on top of the graham crackers and spread evenly.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Cut up the strawberries (or other fruit) and add sugar. Mix well, then layer them on top of the filling. Chill and serve.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