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5E374" w14:textId="450FEFC9" w:rsidR="00924258" w:rsidRDefault="004F10BB" w:rsidP="00924258">
      <w:pPr>
        <w:rPr>
          <w:b/>
          <w:bCs/>
        </w:rPr>
      </w:pPr>
      <w:r>
        <w:rPr>
          <w:b/>
          <w:bCs/>
        </w:rPr>
        <w:t>R</w:t>
      </w:r>
      <w:r w:rsidR="00A44890" w:rsidRPr="008C567D">
        <w:rPr>
          <w:b/>
          <w:bCs/>
        </w:rPr>
        <w:t>ead</w:t>
      </w:r>
      <w:r w:rsidR="00A44890">
        <w:rPr>
          <w:b/>
          <w:bCs/>
        </w:rPr>
        <w:t xml:space="preserve"> </w:t>
      </w:r>
      <w:r w:rsidR="00B856CD">
        <w:rPr>
          <w:b/>
          <w:bCs/>
        </w:rPr>
        <w:t xml:space="preserve">Revelation </w:t>
      </w:r>
      <w:r w:rsidR="00986D74">
        <w:rPr>
          <w:b/>
          <w:bCs/>
        </w:rPr>
        <w:t>3:7-13</w:t>
      </w:r>
    </w:p>
    <w:p w14:paraId="12C8C1A9" w14:textId="24279866" w:rsidR="00A44890" w:rsidRPr="00294CB5" w:rsidRDefault="004F10BB" w:rsidP="00924258">
      <w:r w:rsidRPr="008C567D">
        <w:rPr>
          <w:b/>
          <w:bCs/>
        </w:rPr>
        <w:t xml:space="preserve">First discussion: </w:t>
      </w:r>
      <w:r w:rsidR="00986D74">
        <w:t xml:space="preserve">When Jesus say’s in verse 8 </w:t>
      </w:r>
      <w:r w:rsidR="00986D74">
        <w:rPr>
          <w:i/>
          <w:iCs/>
        </w:rPr>
        <w:t xml:space="preserve">“…I have set before you and open door, and no one can shut it…” </w:t>
      </w:r>
      <w:r w:rsidR="00986D74">
        <w:t xml:space="preserve">how did you initially view this statement? </w:t>
      </w:r>
      <w:r w:rsidR="00294CB5">
        <w:t>For those that see this as the entrance into Heaven, discuss your thoughts. (see Rev 3: 12, 21) For those that view this as an opportunity to witness and serve the Lord, discuss what that looks like</w:t>
      </w:r>
      <w:r w:rsidR="007E181D">
        <w:t>?</w:t>
      </w:r>
      <w:r w:rsidR="00294CB5">
        <w:t xml:space="preserve"> What does </w:t>
      </w:r>
      <w:r w:rsidR="00294CB5">
        <w:rPr>
          <w:i/>
          <w:iCs/>
        </w:rPr>
        <w:t xml:space="preserve">“and no one can shut it” </w:t>
      </w:r>
      <w:r w:rsidR="00294CB5">
        <w:t>mean in either and what does that look like on our lives? (see Colossians 4:3, 1 Corinthians 16:9</w:t>
      </w:r>
      <w:r w:rsidR="00A67F19">
        <w:t>, 2 Corinthians 2:12</w:t>
      </w:r>
      <w:r w:rsidR="00294CB5">
        <w:t>)</w:t>
      </w:r>
    </w:p>
    <w:p w14:paraId="2570CB69" w14:textId="77777777" w:rsidR="00A67F19" w:rsidRPr="004818DB" w:rsidRDefault="001352A5" w:rsidP="00A67F19">
      <w:pPr>
        <w:spacing w:line="278" w:lineRule="auto"/>
      </w:pPr>
      <w:r>
        <w:rPr>
          <w:b/>
          <w:bCs/>
        </w:rPr>
        <w:t>Second</w:t>
      </w:r>
      <w:r w:rsidRPr="008C567D">
        <w:rPr>
          <w:b/>
          <w:bCs/>
        </w:rPr>
        <w:t xml:space="preserve"> discussion</w:t>
      </w:r>
      <w:r w:rsidR="00294CB5">
        <w:rPr>
          <w:b/>
          <w:bCs/>
        </w:rPr>
        <w:t xml:space="preserve">: </w:t>
      </w:r>
      <w:r w:rsidR="00A67F19" w:rsidRPr="004818DB">
        <w:t xml:space="preserve">The Philadelphians had </w:t>
      </w:r>
      <w:r w:rsidR="00A67F19" w:rsidRPr="004818DB">
        <w:rPr>
          <w:b/>
          <w:bCs/>
        </w:rPr>
        <w:t>"a little strength"</w:t>
      </w:r>
      <w:r w:rsidR="00A67F19" w:rsidRPr="004818DB">
        <w:t xml:space="preserve"> but great faithfulness. How does God use our weakness to demonstrate His power and open doors for ministry?</w:t>
      </w:r>
    </w:p>
    <w:p w14:paraId="7007511E" w14:textId="51EF5C08" w:rsidR="004D6D76" w:rsidRDefault="00A67F19" w:rsidP="004D6D76">
      <w:pPr>
        <w:spacing w:line="278" w:lineRule="auto"/>
      </w:pPr>
      <w:r w:rsidRPr="004818DB">
        <w:t xml:space="preserve">The promise in verse 10 is to be kept </w:t>
      </w:r>
      <w:r w:rsidRPr="004818DB">
        <w:rPr>
          <w:i/>
          <w:iCs/>
        </w:rPr>
        <w:t>from</w:t>
      </w:r>
      <w:r w:rsidRPr="004818DB">
        <w:t xml:space="preserve"> the hour of trial. Why is this promise so significant to believers today, and how should it motivate our walk with the Lord?</w:t>
      </w:r>
    </w:p>
    <w:p w14:paraId="543E244B" w14:textId="03172275" w:rsidR="00A67F19" w:rsidRPr="00A67F19" w:rsidRDefault="00A67F19" w:rsidP="004D6D76">
      <w:pPr>
        <w:spacing w:line="278" w:lineRule="auto"/>
      </w:pPr>
      <w:r>
        <w:rPr>
          <w:b/>
          <w:bCs/>
        </w:rPr>
        <w:t xml:space="preserve">Third Discussion: </w:t>
      </w:r>
      <w:r>
        <w:t>Finally, to wrap this up</w:t>
      </w:r>
      <w:r w:rsidR="007E181D">
        <w:t>,</w:t>
      </w:r>
      <w:r>
        <w:t xml:space="preserve"> we can see that God is looking at this church as one</w:t>
      </w:r>
      <w:r w:rsidR="000A568F">
        <w:t xml:space="preserve"> that</w:t>
      </w:r>
      <w:r>
        <w:t xml:space="preserve"> represents a victorious church and one that models God’s love</w:t>
      </w:r>
      <w:r w:rsidR="000A568F">
        <w:t xml:space="preserve">, </w:t>
      </w:r>
      <w:r w:rsidR="00FE0DB5">
        <w:t>as well as a “missionary view” to spread the word. What Jesus seems to be saying with regards to the promise to be kept</w:t>
      </w:r>
      <w:r w:rsidR="00FE0DB5" w:rsidRPr="004818DB">
        <w:t xml:space="preserve"> </w:t>
      </w:r>
      <w:r w:rsidR="00FE0DB5" w:rsidRPr="004818DB">
        <w:rPr>
          <w:b/>
          <w:bCs/>
        </w:rPr>
        <w:t>"from the hour of trial which shall come upon the whole world"</w:t>
      </w:r>
      <w:r w:rsidR="00FE0DB5" w:rsidRPr="004818DB">
        <w:t xml:space="preserve"> (v. 10) is a promise of the </w:t>
      </w:r>
      <w:r w:rsidR="00FE0DB5" w:rsidRPr="004818DB">
        <w:rPr>
          <w:b/>
          <w:bCs/>
        </w:rPr>
        <w:t>Rapture</w:t>
      </w:r>
      <w:r w:rsidR="00FE0DB5" w:rsidRPr="004818DB">
        <w:t xml:space="preserve"> for all true believers, consistent with the pre-tribulation view.</w:t>
      </w:r>
      <w:r w:rsidR="00FE0DB5">
        <w:t xml:space="preserve"> While this is referring to their assured entry into Heaven</w:t>
      </w:r>
      <w:r w:rsidR="00DA09F4">
        <w:t>,</w:t>
      </w:r>
      <w:r w:rsidR="00FE0DB5">
        <w:t xml:space="preserve"> </w:t>
      </w:r>
      <w:r w:rsidR="007E181D" w:rsidRPr="007E181D">
        <w:t>can you see</w:t>
      </w:r>
      <w:r w:rsidR="00FE0DB5">
        <w:t xml:space="preserve"> this as an opportunity to spread God’s word and serve Him assur</w:t>
      </w:r>
      <w:r w:rsidR="007E181D">
        <w:t>ing</w:t>
      </w:r>
      <w:r w:rsidR="00FE0DB5">
        <w:t xml:space="preserve"> th</w:t>
      </w:r>
      <w:r w:rsidR="007E181D">
        <w:t>e</w:t>
      </w:r>
      <w:r w:rsidR="00FE0DB5">
        <w:t xml:space="preserve"> same entry to many more souls.</w:t>
      </w:r>
    </w:p>
    <w:p w14:paraId="2EA40E1F" w14:textId="470C509D" w:rsidR="004414B0" w:rsidRPr="0058344D" w:rsidRDefault="004414B0" w:rsidP="004414B0">
      <w:pPr>
        <w:spacing w:line="278" w:lineRule="auto"/>
        <w:rPr>
          <w:b/>
          <w:bCs/>
        </w:rPr>
      </w:pPr>
      <w:r w:rsidRPr="0058344D">
        <w:rPr>
          <w:b/>
          <w:bCs/>
        </w:rPr>
        <w:t>P</w:t>
      </w:r>
      <w:r>
        <w:rPr>
          <w:b/>
          <w:bCs/>
        </w:rPr>
        <w:t xml:space="preserve">ersonal </w:t>
      </w:r>
      <w:r w:rsidRPr="0058344D">
        <w:rPr>
          <w:b/>
          <w:bCs/>
        </w:rPr>
        <w:t xml:space="preserve">Application: </w:t>
      </w:r>
      <w:r w:rsidR="00294CB5" w:rsidRPr="004818DB">
        <w:t>In what area is God presenting an "open door" for you to share your faith or serve, even if you feel you have "a little strength"?</w:t>
      </w:r>
    </w:p>
    <w:p w14:paraId="398FC5D6" w14:textId="77777777" w:rsidR="00A44890" w:rsidRPr="00F24386" w:rsidRDefault="00A44890" w:rsidP="00A44890">
      <w:pPr>
        <w:rPr>
          <w:b/>
          <w:bCs/>
        </w:rPr>
      </w:pPr>
      <w:r w:rsidRPr="00F24386">
        <w:rPr>
          <w:b/>
          <w:bCs/>
        </w:rPr>
        <w:t>Notes:</w:t>
      </w:r>
    </w:p>
    <w:p w14:paraId="4B45385B" w14:textId="77777777" w:rsidR="00A44890" w:rsidRDefault="00A44890" w:rsidP="00924258"/>
    <w:p w14:paraId="1521FCF3" w14:textId="77777777" w:rsidR="003F398A" w:rsidRDefault="003F398A" w:rsidP="00924258"/>
    <w:p w14:paraId="7B884612" w14:textId="77777777" w:rsidR="003F398A" w:rsidRDefault="003F398A" w:rsidP="00924258"/>
    <w:p w14:paraId="18C4E176" w14:textId="7BF11FA0" w:rsidR="003F398A" w:rsidRDefault="003F398A" w:rsidP="00924258">
      <w:pPr>
        <w:rPr>
          <w:b/>
          <w:bCs/>
        </w:rPr>
      </w:pPr>
      <w:r>
        <w:rPr>
          <w:b/>
          <w:bCs/>
        </w:rPr>
        <w:t>R</w:t>
      </w:r>
      <w:r w:rsidRPr="008C567D">
        <w:rPr>
          <w:b/>
          <w:bCs/>
        </w:rPr>
        <w:t>ead</w:t>
      </w:r>
      <w:r>
        <w:rPr>
          <w:b/>
          <w:bCs/>
        </w:rPr>
        <w:t xml:space="preserve"> </w:t>
      </w:r>
      <w:r w:rsidR="00462AE3">
        <w:rPr>
          <w:b/>
          <w:bCs/>
        </w:rPr>
        <w:t>Revelatio</w:t>
      </w:r>
      <w:r w:rsidR="00FE0DB5">
        <w:rPr>
          <w:b/>
          <w:bCs/>
        </w:rPr>
        <w:t xml:space="preserve">n 3:14-17. </w:t>
      </w:r>
      <w:r w:rsidR="00FE0DB5" w:rsidRPr="004818DB">
        <w:rPr>
          <w:b/>
          <w:bCs/>
        </w:rPr>
        <w:t>The Laodicean church represents the wealthy, materialistic church that is satisfied with its prosperity and believes it is self-sufficient, completely unaware of its true spiritual poverty.</w:t>
      </w:r>
    </w:p>
    <w:p w14:paraId="0AFDB04D" w14:textId="10D6EAEE" w:rsidR="004D6D76" w:rsidRPr="00F54EEE" w:rsidRDefault="006D2225" w:rsidP="004D6D76">
      <w:pPr>
        <w:spacing w:line="278" w:lineRule="auto"/>
      </w:pPr>
      <w:r>
        <w:rPr>
          <w:b/>
          <w:bCs/>
        </w:rPr>
        <w:t>D</w:t>
      </w:r>
      <w:r w:rsidR="003F398A">
        <w:rPr>
          <w:b/>
          <w:bCs/>
        </w:rPr>
        <w:t>iscuss</w:t>
      </w:r>
      <w:r w:rsidR="00F54EEE">
        <w:rPr>
          <w:b/>
          <w:bCs/>
        </w:rPr>
        <w:t xml:space="preserve"> </w:t>
      </w:r>
      <w:r w:rsidR="00F54EEE">
        <w:t xml:space="preserve">the strong reaction Jesus has to this church. He used hot and cold as descriptors </w:t>
      </w:r>
      <w:r w:rsidR="007E181D">
        <w:t>while characterizing the life of this church</w:t>
      </w:r>
      <w:r w:rsidR="00F54EEE">
        <w:t>. Discuss these two descriptors in a Christian</w:t>
      </w:r>
      <w:r w:rsidR="007E181D">
        <w:t>’</w:t>
      </w:r>
      <w:r w:rsidR="00F54EEE">
        <w:t xml:space="preserve">s life. </w:t>
      </w:r>
      <w:r w:rsidR="00CF0A4D">
        <w:t xml:space="preserve">(how do you think </w:t>
      </w:r>
      <w:r w:rsidR="00F54EEE">
        <w:t xml:space="preserve">Jesus is using these in a positive way, it is the </w:t>
      </w:r>
      <w:r w:rsidR="007E181D">
        <w:t xml:space="preserve">attitude of being </w:t>
      </w:r>
      <w:r w:rsidR="00F54EEE">
        <w:t xml:space="preserve">tepid or lukewarm the He is ascribing no value to). </w:t>
      </w:r>
      <w:r w:rsidR="00CF0A4D">
        <w:t>What could cold also represent? (this is probably what most people see). (see Proverbs 30:8-9)</w:t>
      </w:r>
    </w:p>
    <w:p w14:paraId="111150E1" w14:textId="7F9E89B4" w:rsidR="00E94D83" w:rsidRPr="00F54EEE" w:rsidRDefault="00E94D83" w:rsidP="00E94D83">
      <w:pPr>
        <w:spacing w:line="278" w:lineRule="auto"/>
      </w:pPr>
      <w:r>
        <w:rPr>
          <w:b/>
          <w:bCs/>
        </w:rPr>
        <w:t>Second discussion</w:t>
      </w:r>
      <w:r w:rsidR="002240D0">
        <w:rPr>
          <w:b/>
          <w:bCs/>
        </w:rPr>
        <w:t>:</w:t>
      </w:r>
      <w:r>
        <w:rPr>
          <w:b/>
          <w:bCs/>
        </w:rPr>
        <w:t xml:space="preserve"> </w:t>
      </w:r>
      <w:r w:rsidR="00F54EEE">
        <w:t xml:space="preserve">Discuss what “lukewarm” looks like in a church and in a Christians life. </w:t>
      </w:r>
      <w:r w:rsidR="009D4384">
        <w:t xml:space="preserve">What does Jesus say in John 14:15 about true faith? When we gave our lives to the Lord, we read in scripture that we became a new creation. Did it stop there? Discuss the sanctification process. </w:t>
      </w:r>
      <w:r w:rsidR="009D4384">
        <w:lastRenderedPageBreak/>
        <w:t>Read 2 Corinthians 5:17, Philippians 1:6 and 2:12-13, 2 Peter 3:18. There are so many more verses in the Bible about this. Bring some others to share in this discussion.</w:t>
      </w:r>
    </w:p>
    <w:p w14:paraId="4D871044" w14:textId="6C978C62" w:rsidR="00A85186" w:rsidRDefault="00A85186" w:rsidP="00A85186">
      <w:pPr>
        <w:spacing w:line="278" w:lineRule="auto"/>
      </w:pPr>
      <w:r>
        <w:rPr>
          <w:b/>
          <w:bCs/>
        </w:rPr>
        <w:t xml:space="preserve">Practical </w:t>
      </w:r>
      <w:r w:rsidRPr="004A36CF">
        <w:rPr>
          <w:b/>
          <w:bCs/>
        </w:rPr>
        <w:t>Application:</w:t>
      </w:r>
      <w:r w:rsidR="00CF0A4D">
        <w:rPr>
          <w:b/>
          <w:bCs/>
        </w:rPr>
        <w:t xml:space="preserve"> </w:t>
      </w:r>
      <w:r w:rsidR="00CF0A4D" w:rsidRPr="004818DB">
        <w:t>What is one area of your life (finances, comfort, career) where you might be tempted to say, "I have need of nothing"?</w:t>
      </w:r>
    </w:p>
    <w:p w14:paraId="5B9D15EA" w14:textId="77777777" w:rsidR="00CF0A4D" w:rsidRPr="004818DB" w:rsidRDefault="006D2225" w:rsidP="00CF0A4D">
      <w:pPr>
        <w:spacing w:line="278" w:lineRule="auto"/>
      </w:pPr>
      <w:r>
        <w:rPr>
          <w:b/>
          <w:bCs/>
        </w:rPr>
        <w:t xml:space="preserve">Personal Application: </w:t>
      </w:r>
      <w:r w:rsidR="00CF0A4D" w:rsidRPr="004818DB">
        <w:t>How can you actively cultivate a dependence on Christ in that area?</w:t>
      </w:r>
    </w:p>
    <w:p w14:paraId="3BB450EF" w14:textId="3AA78AA8" w:rsidR="003F398A" w:rsidRDefault="00A85186" w:rsidP="00924258">
      <w:pPr>
        <w:rPr>
          <w:b/>
          <w:bCs/>
        </w:rPr>
      </w:pPr>
      <w:r w:rsidRPr="00F24386">
        <w:rPr>
          <w:b/>
          <w:bCs/>
        </w:rPr>
        <w:t>Notes:</w:t>
      </w:r>
    </w:p>
    <w:p w14:paraId="2841D058" w14:textId="77777777" w:rsidR="002240D0" w:rsidRDefault="002240D0" w:rsidP="00924258">
      <w:pPr>
        <w:rPr>
          <w:b/>
          <w:bCs/>
        </w:rPr>
      </w:pPr>
    </w:p>
    <w:p w14:paraId="2EEF1D04" w14:textId="77777777" w:rsidR="002240D0" w:rsidRDefault="002240D0" w:rsidP="00924258">
      <w:pPr>
        <w:rPr>
          <w:b/>
          <w:bCs/>
        </w:rPr>
      </w:pPr>
    </w:p>
    <w:p w14:paraId="721FA755" w14:textId="77777777" w:rsidR="002240D0" w:rsidRDefault="002240D0" w:rsidP="00924258">
      <w:pPr>
        <w:rPr>
          <w:b/>
          <w:bCs/>
        </w:rPr>
      </w:pPr>
    </w:p>
    <w:p w14:paraId="5A8A3D5E" w14:textId="2C7C09A4" w:rsidR="00A85186" w:rsidRDefault="00A85186" w:rsidP="00924258">
      <w:pPr>
        <w:rPr>
          <w:b/>
          <w:bCs/>
        </w:rPr>
      </w:pPr>
      <w:r>
        <w:rPr>
          <w:b/>
          <w:bCs/>
        </w:rPr>
        <w:t>R</w:t>
      </w:r>
      <w:r w:rsidRPr="008C567D">
        <w:rPr>
          <w:b/>
          <w:bCs/>
        </w:rPr>
        <w:t>ead</w:t>
      </w:r>
      <w:r>
        <w:rPr>
          <w:b/>
          <w:bCs/>
        </w:rPr>
        <w:t xml:space="preserve"> </w:t>
      </w:r>
      <w:r w:rsidR="002709EE">
        <w:rPr>
          <w:b/>
          <w:bCs/>
        </w:rPr>
        <w:t xml:space="preserve">Revelation </w:t>
      </w:r>
      <w:r w:rsidR="00CF0A4D">
        <w:rPr>
          <w:b/>
          <w:bCs/>
        </w:rPr>
        <w:t>3:20</w:t>
      </w:r>
      <w:r w:rsidR="00A77A04">
        <w:rPr>
          <w:b/>
          <w:bCs/>
        </w:rPr>
        <w:t>-21</w:t>
      </w:r>
      <w:r w:rsidR="00CF0A4D">
        <w:rPr>
          <w:b/>
          <w:bCs/>
        </w:rPr>
        <w:t>. The invitation</w:t>
      </w:r>
      <w:r w:rsidR="00A77A04">
        <w:rPr>
          <w:b/>
          <w:bCs/>
        </w:rPr>
        <w:t xml:space="preserve"> and the promise.</w:t>
      </w:r>
    </w:p>
    <w:p w14:paraId="0E6A2733" w14:textId="79FD483F" w:rsidR="00A77A04" w:rsidRPr="004818DB" w:rsidRDefault="002D6875" w:rsidP="00A77A04">
      <w:pPr>
        <w:spacing w:line="278" w:lineRule="auto"/>
      </w:pPr>
      <w:r>
        <w:rPr>
          <w:b/>
          <w:bCs/>
        </w:rPr>
        <w:t>D</w:t>
      </w:r>
      <w:r w:rsidR="00A85186">
        <w:rPr>
          <w:b/>
          <w:bCs/>
        </w:rPr>
        <w:t>iscussion:</w:t>
      </w:r>
      <w:r w:rsidR="002709EE">
        <w:rPr>
          <w:b/>
          <w:bCs/>
        </w:rPr>
        <w:t xml:space="preserve"> </w:t>
      </w:r>
      <w:r w:rsidR="00A77A04" w:rsidRPr="00A77A04">
        <w:t xml:space="preserve">According to </w:t>
      </w:r>
      <w:r w:rsidR="00A77A04">
        <w:t>verses 14-</w:t>
      </w:r>
      <w:proofErr w:type="gramStart"/>
      <w:r w:rsidR="00A77A04">
        <w:t>21</w:t>
      </w:r>
      <w:proofErr w:type="gramEnd"/>
      <w:r w:rsidR="00A77A04">
        <w:t xml:space="preserve"> </w:t>
      </w:r>
      <w:r w:rsidR="007E181D">
        <w:t xml:space="preserve">to </w:t>
      </w:r>
      <w:r w:rsidR="00A77A04">
        <w:t>w</w:t>
      </w:r>
      <w:r w:rsidR="00A77A04" w:rsidRPr="00A77A04">
        <w:t>ho</w:t>
      </w:r>
      <w:r w:rsidR="007E181D">
        <w:t>m</w:t>
      </w:r>
      <w:r w:rsidR="00A77A04" w:rsidRPr="00A77A04">
        <w:t xml:space="preserve"> is this invitation addressed?</w:t>
      </w:r>
      <w:r w:rsidR="00A77A04">
        <w:t xml:space="preserve"> </w:t>
      </w:r>
      <w:r w:rsidR="00DD6723">
        <w:t xml:space="preserve">Continuing this theme with this church: </w:t>
      </w:r>
      <w:r w:rsidR="00A77A04" w:rsidRPr="004818DB">
        <w:t xml:space="preserve">Why is Jesus pictured standing </w:t>
      </w:r>
      <w:r w:rsidR="00A77A04" w:rsidRPr="004818DB">
        <w:rPr>
          <w:i/>
          <w:iCs/>
        </w:rPr>
        <w:t>outside</w:t>
      </w:r>
      <w:r w:rsidR="00A77A04" w:rsidRPr="004818DB">
        <w:t xml:space="preserve"> the door of His own church? </w:t>
      </w:r>
      <w:r w:rsidR="00DD6723" w:rsidRPr="004818DB">
        <w:t xml:space="preserve">The verb </w:t>
      </w:r>
      <w:r w:rsidR="00DD6723" w:rsidRPr="004818DB">
        <w:rPr>
          <w:b/>
          <w:bCs/>
        </w:rPr>
        <w:t>"dine"</w:t>
      </w:r>
      <w:r w:rsidR="00DD6723" w:rsidRPr="004818DB">
        <w:t xml:space="preserve"> implies intimate fellowship and deep relationship, emphasizing that what Jesus desires most is personal communion with His people.</w:t>
      </w:r>
      <w:r w:rsidR="00DD6723">
        <w:t xml:space="preserve"> </w:t>
      </w:r>
      <w:r w:rsidR="00A77A04" w:rsidRPr="004818DB">
        <w:t>What does this imagery suggest about the state of our personal relationship with Him?</w:t>
      </w:r>
      <w:r w:rsidR="00DD6723">
        <w:t xml:space="preserve"> </w:t>
      </w:r>
    </w:p>
    <w:p w14:paraId="39C6853D" w14:textId="6B574CA8" w:rsidR="009E3C20" w:rsidRDefault="00A77A04" w:rsidP="00A77A04">
      <w:pPr>
        <w:spacing w:line="278" w:lineRule="auto"/>
      </w:pPr>
      <w:r w:rsidRPr="004818DB">
        <w:t xml:space="preserve">What does it mean practically to </w:t>
      </w:r>
      <w:r w:rsidRPr="004818DB">
        <w:rPr>
          <w:b/>
          <w:bCs/>
        </w:rPr>
        <w:t>"open the door"</w:t>
      </w:r>
      <w:r w:rsidRPr="004818DB">
        <w:t xml:space="preserve"> to Christ? What habits or attitudes in our lives might be hindering that fellowship?</w:t>
      </w:r>
      <w:r>
        <w:t xml:space="preserve"> Can you see a bigger application to verses 20 &amp; 21.</w:t>
      </w:r>
    </w:p>
    <w:p w14:paraId="3D2B425E" w14:textId="67E863BA" w:rsidR="002D6875" w:rsidRPr="004A36CF" w:rsidRDefault="002D6875" w:rsidP="002D6875">
      <w:pPr>
        <w:spacing w:line="278" w:lineRule="auto"/>
      </w:pPr>
      <w:r>
        <w:rPr>
          <w:b/>
          <w:bCs/>
        </w:rPr>
        <w:t xml:space="preserve">Practical </w:t>
      </w:r>
      <w:r w:rsidRPr="004A36CF">
        <w:rPr>
          <w:b/>
          <w:bCs/>
        </w:rPr>
        <w:t>Application:</w:t>
      </w:r>
      <w:r w:rsidRPr="004A36CF">
        <w:t xml:space="preserve"> </w:t>
      </w:r>
      <w:r w:rsidR="00DD6723" w:rsidRPr="004818DB">
        <w:t>Is there an area of your life you've reserved for yourself, effectively keeping Christ outside? How can you purposefully invite Him into that space this week to "dine with Him"?</w:t>
      </w:r>
    </w:p>
    <w:p w14:paraId="1FDEB0A4" w14:textId="4560893E" w:rsidR="002D6875" w:rsidRDefault="002D6875" w:rsidP="002D6875">
      <w:pPr>
        <w:spacing w:line="278" w:lineRule="auto"/>
        <w:rPr>
          <w:b/>
          <w:bCs/>
        </w:rPr>
      </w:pPr>
      <w:r w:rsidRPr="00F24386">
        <w:rPr>
          <w:b/>
          <w:bCs/>
        </w:rPr>
        <w:t>Notes:</w:t>
      </w:r>
    </w:p>
    <w:p w14:paraId="2E0A2201" w14:textId="77777777" w:rsidR="002D6875" w:rsidRDefault="002D6875" w:rsidP="002D6875">
      <w:pPr>
        <w:spacing w:line="278" w:lineRule="auto"/>
        <w:rPr>
          <w:b/>
          <w:bCs/>
        </w:rPr>
      </w:pPr>
    </w:p>
    <w:p w14:paraId="15420EF4" w14:textId="77777777" w:rsidR="00E261E4" w:rsidRDefault="00E261E4" w:rsidP="002D6875">
      <w:pPr>
        <w:spacing w:line="278" w:lineRule="auto"/>
        <w:rPr>
          <w:b/>
          <w:bCs/>
        </w:rPr>
      </w:pPr>
    </w:p>
    <w:p w14:paraId="35C8C579" w14:textId="77777777" w:rsidR="00E261E4" w:rsidRDefault="00E261E4" w:rsidP="002D6875">
      <w:pPr>
        <w:spacing w:line="278" w:lineRule="auto"/>
        <w:rPr>
          <w:b/>
          <w:bCs/>
        </w:rPr>
      </w:pPr>
    </w:p>
    <w:p w14:paraId="5B1BB73A" w14:textId="746EA0C8" w:rsidR="002D6875" w:rsidRDefault="002D6875" w:rsidP="002D6875">
      <w:pPr>
        <w:spacing w:line="278" w:lineRule="auto"/>
        <w:rPr>
          <w:b/>
          <w:bCs/>
        </w:rPr>
      </w:pPr>
      <w:r>
        <w:rPr>
          <w:b/>
          <w:bCs/>
        </w:rPr>
        <w:t>R</w:t>
      </w:r>
      <w:r w:rsidRPr="008C567D">
        <w:rPr>
          <w:b/>
          <w:bCs/>
        </w:rPr>
        <w:t>ead</w:t>
      </w:r>
      <w:r>
        <w:rPr>
          <w:b/>
          <w:bCs/>
        </w:rPr>
        <w:t xml:space="preserve"> </w:t>
      </w:r>
      <w:r w:rsidR="002709EE">
        <w:rPr>
          <w:b/>
          <w:bCs/>
        </w:rPr>
        <w:t>Revelation</w:t>
      </w:r>
      <w:r w:rsidR="00986D74">
        <w:rPr>
          <w:b/>
          <w:bCs/>
        </w:rPr>
        <w:t xml:space="preserve"> </w:t>
      </w:r>
    </w:p>
    <w:p w14:paraId="499C334F" w14:textId="67D991FE" w:rsidR="0092289E" w:rsidRPr="001449C4" w:rsidRDefault="002D6875" w:rsidP="0092289E">
      <w:pPr>
        <w:spacing w:line="278" w:lineRule="auto"/>
      </w:pPr>
      <w:r>
        <w:rPr>
          <w:b/>
          <w:bCs/>
        </w:rPr>
        <w:t>Discuss</w:t>
      </w:r>
      <w:r w:rsidR="0092289E">
        <w:rPr>
          <w:b/>
          <w:bCs/>
        </w:rPr>
        <w:t xml:space="preserve"> </w:t>
      </w:r>
    </w:p>
    <w:p w14:paraId="7AFCDDAB" w14:textId="08694ACC" w:rsidR="002D6875" w:rsidRDefault="002D6875" w:rsidP="002D6875">
      <w:pPr>
        <w:spacing w:line="278" w:lineRule="auto"/>
      </w:pPr>
    </w:p>
    <w:p w14:paraId="23041BC5" w14:textId="20C2A786" w:rsidR="0092289E" w:rsidRPr="001449C4" w:rsidRDefault="0092289E" w:rsidP="0092289E">
      <w:pPr>
        <w:spacing w:line="278" w:lineRule="auto"/>
      </w:pPr>
      <w:r w:rsidRPr="001449C4">
        <w:rPr>
          <w:b/>
          <w:bCs/>
        </w:rPr>
        <w:t>Practical Application:</w:t>
      </w:r>
      <w:r w:rsidRPr="001449C4">
        <w:t xml:space="preserve"> </w:t>
      </w:r>
    </w:p>
    <w:p w14:paraId="15070CC2" w14:textId="440E9047" w:rsidR="00A85186" w:rsidRPr="00A85186" w:rsidRDefault="00E261E4" w:rsidP="006772BE">
      <w:pPr>
        <w:spacing w:line="278" w:lineRule="auto"/>
      </w:pPr>
      <w:r w:rsidRPr="00F24386">
        <w:rPr>
          <w:b/>
          <w:bCs/>
        </w:rPr>
        <w:t>Notes:</w:t>
      </w:r>
    </w:p>
    <w:sectPr w:rsidR="00A85186" w:rsidRPr="00A85186">
      <w:headerReference w:type="default" r:id="rId7"/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45F5D8" w14:textId="77777777" w:rsidR="008C567D" w:rsidRDefault="008C567D" w:rsidP="008C567D">
      <w:pPr>
        <w:spacing w:after="0" w:line="240" w:lineRule="auto"/>
      </w:pPr>
      <w:r>
        <w:separator/>
      </w:r>
    </w:p>
  </w:endnote>
  <w:endnote w:type="continuationSeparator" w:id="0">
    <w:p w14:paraId="25BADBB4" w14:textId="77777777" w:rsidR="008C567D" w:rsidRDefault="008C567D" w:rsidP="008C56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56ABB6" w14:textId="77777777" w:rsidR="008C567D" w:rsidRDefault="008C567D" w:rsidP="008C567D">
      <w:pPr>
        <w:spacing w:after="0" w:line="240" w:lineRule="auto"/>
      </w:pPr>
      <w:r>
        <w:separator/>
      </w:r>
    </w:p>
  </w:footnote>
  <w:footnote w:type="continuationSeparator" w:id="0">
    <w:p w14:paraId="0A0F6EB7" w14:textId="77777777" w:rsidR="008C567D" w:rsidRDefault="008C567D" w:rsidP="008C56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86C1A" w14:textId="77777777" w:rsidR="008C567D" w:rsidRDefault="008C567D" w:rsidP="008C567D">
    <w:pPr>
      <w:pStyle w:val="Header"/>
      <w:jc w:val="center"/>
    </w:pPr>
  </w:p>
  <w:p w14:paraId="28F3262A" w14:textId="77777777" w:rsidR="008C567D" w:rsidRDefault="008C567D" w:rsidP="008C567D">
    <w:pPr>
      <w:pStyle w:val="Header"/>
      <w:jc w:val="center"/>
    </w:pPr>
  </w:p>
  <w:p w14:paraId="4C79D7C1" w14:textId="2AA862E2" w:rsidR="008C567D" w:rsidRPr="008C567D" w:rsidRDefault="00924258" w:rsidP="008C567D">
    <w:pPr>
      <w:pStyle w:val="Header"/>
      <w:jc w:val="center"/>
      <w:rPr>
        <w:b/>
        <w:bCs/>
      </w:rPr>
    </w:pPr>
    <w:r>
      <w:rPr>
        <w:b/>
        <w:bCs/>
      </w:rPr>
      <w:t xml:space="preserve">Revelation </w:t>
    </w:r>
    <w:r w:rsidR="00986D74">
      <w:rPr>
        <w:b/>
        <w:bCs/>
      </w:rPr>
      <w:t>3:7 - 22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33C1E"/>
    <w:multiLevelType w:val="multilevel"/>
    <w:tmpl w:val="FB2EC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A2A26"/>
    <w:multiLevelType w:val="multilevel"/>
    <w:tmpl w:val="3A8EB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89077E3"/>
    <w:multiLevelType w:val="multilevel"/>
    <w:tmpl w:val="49443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ED752D"/>
    <w:multiLevelType w:val="multilevel"/>
    <w:tmpl w:val="3BB2A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F2011E"/>
    <w:multiLevelType w:val="multilevel"/>
    <w:tmpl w:val="F1341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9C094E"/>
    <w:multiLevelType w:val="multilevel"/>
    <w:tmpl w:val="50367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D37E78"/>
    <w:multiLevelType w:val="multilevel"/>
    <w:tmpl w:val="4CD02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9A372C"/>
    <w:multiLevelType w:val="multilevel"/>
    <w:tmpl w:val="C4B26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A10805"/>
    <w:multiLevelType w:val="multilevel"/>
    <w:tmpl w:val="CAD01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33666F"/>
    <w:multiLevelType w:val="hybridMultilevel"/>
    <w:tmpl w:val="149E6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76690F"/>
    <w:multiLevelType w:val="multilevel"/>
    <w:tmpl w:val="4DD8E5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67738E"/>
    <w:multiLevelType w:val="multilevel"/>
    <w:tmpl w:val="9ECA5C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907694528">
    <w:abstractNumId w:val="9"/>
  </w:num>
  <w:num w:numId="2" w16cid:durableId="545063129">
    <w:abstractNumId w:val="6"/>
  </w:num>
  <w:num w:numId="3" w16cid:durableId="1012758146">
    <w:abstractNumId w:val="7"/>
  </w:num>
  <w:num w:numId="4" w16cid:durableId="1464154119">
    <w:abstractNumId w:val="5"/>
  </w:num>
  <w:num w:numId="5" w16cid:durableId="1883402154">
    <w:abstractNumId w:val="2"/>
  </w:num>
  <w:num w:numId="6" w16cid:durableId="251083115">
    <w:abstractNumId w:val="1"/>
  </w:num>
  <w:num w:numId="7" w16cid:durableId="465048980">
    <w:abstractNumId w:val="10"/>
  </w:num>
  <w:num w:numId="8" w16cid:durableId="682361207">
    <w:abstractNumId w:val="11"/>
  </w:num>
  <w:num w:numId="9" w16cid:durableId="1924600967">
    <w:abstractNumId w:val="3"/>
  </w:num>
  <w:num w:numId="10" w16cid:durableId="1539317621">
    <w:abstractNumId w:val="8"/>
  </w:num>
  <w:num w:numId="11" w16cid:durableId="1719818799">
    <w:abstractNumId w:val="0"/>
  </w:num>
  <w:num w:numId="12" w16cid:durableId="12567478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76C"/>
    <w:rsid w:val="000A568F"/>
    <w:rsid w:val="000E2945"/>
    <w:rsid w:val="0011776C"/>
    <w:rsid w:val="001352A5"/>
    <w:rsid w:val="002223E1"/>
    <w:rsid w:val="002240D0"/>
    <w:rsid w:val="0024155F"/>
    <w:rsid w:val="002542CA"/>
    <w:rsid w:val="002709EE"/>
    <w:rsid w:val="00294CB5"/>
    <w:rsid w:val="002A5A51"/>
    <w:rsid w:val="002D6875"/>
    <w:rsid w:val="003B0740"/>
    <w:rsid w:val="003F398A"/>
    <w:rsid w:val="004414B0"/>
    <w:rsid w:val="00462AE3"/>
    <w:rsid w:val="004A1A42"/>
    <w:rsid w:val="004D6D76"/>
    <w:rsid w:val="004F10BB"/>
    <w:rsid w:val="0056673F"/>
    <w:rsid w:val="005728F3"/>
    <w:rsid w:val="0059612F"/>
    <w:rsid w:val="006644D9"/>
    <w:rsid w:val="006772BE"/>
    <w:rsid w:val="006C127D"/>
    <w:rsid w:val="006D2225"/>
    <w:rsid w:val="00725B44"/>
    <w:rsid w:val="007732C8"/>
    <w:rsid w:val="007E181D"/>
    <w:rsid w:val="008C567D"/>
    <w:rsid w:val="0092289E"/>
    <w:rsid w:val="00924258"/>
    <w:rsid w:val="0096336B"/>
    <w:rsid w:val="00986D74"/>
    <w:rsid w:val="009D4384"/>
    <w:rsid w:val="009E3C20"/>
    <w:rsid w:val="00A44890"/>
    <w:rsid w:val="00A46E96"/>
    <w:rsid w:val="00A67F19"/>
    <w:rsid w:val="00A77A04"/>
    <w:rsid w:val="00A85186"/>
    <w:rsid w:val="00A929A7"/>
    <w:rsid w:val="00B72483"/>
    <w:rsid w:val="00B856CD"/>
    <w:rsid w:val="00C129E6"/>
    <w:rsid w:val="00C31D9A"/>
    <w:rsid w:val="00CE6858"/>
    <w:rsid w:val="00CF0A4D"/>
    <w:rsid w:val="00DA09F4"/>
    <w:rsid w:val="00DB00FB"/>
    <w:rsid w:val="00DD6723"/>
    <w:rsid w:val="00E00D44"/>
    <w:rsid w:val="00E03433"/>
    <w:rsid w:val="00E261E4"/>
    <w:rsid w:val="00E94D83"/>
    <w:rsid w:val="00F54EEE"/>
    <w:rsid w:val="00FA5658"/>
    <w:rsid w:val="00FE0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E9E09"/>
  <w15:docId w15:val="{1D69C21C-1813-4C83-98DF-6C975F0B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200C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C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C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C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C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C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C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C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C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200C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200C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200C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200C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200C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sid w:val="00200C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200C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200C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200C97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qFormat/>
    <w:rsid w:val="00200C97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200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qFormat/>
    <w:rsid w:val="00200C97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00C97"/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sid w:val="00200C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C97"/>
    <w:rPr>
      <w:b/>
      <w:bCs/>
      <w:smallCaps/>
      <w:color w:val="0F4761" w:themeColor="accent1" w:themeShade="BF"/>
      <w:spacing w:val="5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200C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C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C97"/>
    <w:pPr>
      <w:spacing w:before="160"/>
      <w:jc w:val="center"/>
    </w:pPr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0C97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C97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8C5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567D"/>
  </w:style>
  <w:style w:type="paragraph" w:styleId="Footer">
    <w:name w:val="footer"/>
    <w:basedOn w:val="Normal"/>
    <w:link w:val="FooterChar"/>
    <w:uiPriority w:val="99"/>
    <w:unhideWhenUsed/>
    <w:rsid w:val="008C56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56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stephroche777@gmail.com</dc:creator>
  <dc:description/>
  <cp:lastModifiedBy>Raymond Roche</cp:lastModifiedBy>
  <cp:revision>6</cp:revision>
  <dcterms:created xsi:type="dcterms:W3CDTF">2025-10-11T20:45:00Z</dcterms:created>
  <dcterms:modified xsi:type="dcterms:W3CDTF">2025-10-14T03:24:00Z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