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E8455" w14:textId="19E764D4" w:rsidR="003217DF" w:rsidRPr="00564492" w:rsidRDefault="00FE0001" w:rsidP="003217DF">
      <w:pPr>
        <w:spacing w:after="120"/>
        <w:jc w:val="center"/>
        <w:rPr>
          <w:rFonts w:ascii="Garamond" w:hAnsi="Garamond"/>
          <w:sz w:val="24"/>
          <w:szCs w:val="24"/>
        </w:rPr>
      </w:pPr>
      <w:r>
        <w:rPr>
          <w:rFonts w:ascii="Garamond" w:hAnsi="Garamond"/>
          <w:b/>
          <w:sz w:val="24"/>
          <w:szCs w:val="24"/>
        </w:rPr>
        <w:t>Whose Is It?</w:t>
      </w:r>
      <w:r w:rsidR="00F91210" w:rsidRPr="00564492">
        <w:rPr>
          <w:rFonts w:ascii="Garamond" w:hAnsi="Garamond"/>
          <w:b/>
          <w:sz w:val="24"/>
          <w:szCs w:val="24"/>
        </w:rPr>
        <w:t xml:space="preserve"> ~ </w:t>
      </w:r>
      <w:r w:rsidR="003217DF" w:rsidRPr="00564492">
        <w:rPr>
          <w:rFonts w:ascii="Garamond" w:hAnsi="Garamond"/>
          <w:b/>
          <w:sz w:val="24"/>
          <w:szCs w:val="24"/>
        </w:rPr>
        <w:t>Mark 1</w:t>
      </w:r>
      <w:r>
        <w:rPr>
          <w:rFonts w:ascii="Garamond" w:hAnsi="Garamond"/>
          <w:b/>
          <w:sz w:val="24"/>
          <w:szCs w:val="24"/>
        </w:rPr>
        <w:t>2: 1-27</w:t>
      </w:r>
    </w:p>
    <w:p w14:paraId="1EA53503" w14:textId="5A1C5CEF" w:rsidR="00FE0001" w:rsidRPr="00FE0001" w:rsidRDefault="003217DF" w:rsidP="00FE0001">
      <w:pPr>
        <w:rPr>
          <w:rFonts w:ascii="Garamond" w:hAnsi="Garamond"/>
          <w:sz w:val="24"/>
          <w:szCs w:val="24"/>
        </w:rPr>
      </w:pPr>
      <w:r w:rsidRPr="00FE0001">
        <w:rPr>
          <w:rFonts w:ascii="Garamond" w:hAnsi="Garamond"/>
          <w:noProof/>
          <w:color w:val="000000"/>
          <w:w w:val="95"/>
          <w:sz w:val="24"/>
          <w:szCs w:val="24"/>
        </w:rPr>
        <mc:AlternateContent>
          <mc:Choice Requires="wps">
            <w:drawing>
              <wp:anchor distT="45720" distB="45720" distL="114300" distR="114300" simplePos="0" relativeHeight="251661312" behindDoc="0" locked="0" layoutInCell="1" allowOverlap="1" wp14:anchorId="363E03AC" wp14:editId="041FBE5F">
                <wp:simplePos x="0" y="0"/>
                <wp:positionH relativeFrom="margin">
                  <wp:posOffset>845820</wp:posOffset>
                </wp:positionH>
                <wp:positionV relativeFrom="paragraph">
                  <wp:posOffset>994410</wp:posOffset>
                </wp:positionV>
                <wp:extent cx="6773545" cy="387985"/>
                <wp:effectExtent l="0" t="7620" r="19685" b="19685"/>
                <wp:wrapSquare wrapText="bothSides"/>
                <wp:docPr id="593970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773545" cy="387985"/>
                        </a:xfrm>
                        <a:prstGeom prst="rect">
                          <a:avLst/>
                        </a:prstGeom>
                        <a:solidFill>
                          <a:schemeClr val="tx2">
                            <a:lumMod val="75000"/>
                            <a:lumOff val="25000"/>
                          </a:schemeClr>
                        </a:solidFill>
                        <a:ln w="9525">
                          <a:solidFill>
                            <a:srgbClr val="000000"/>
                          </a:solidFill>
                          <a:miter lim="800000"/>
                          <a:headEnd/>
                          <a:tailEnd/>
                        </a:ln>
                      </wps:spPr>
                      <wps:txbx>
                        <w:txbxContent>
                          <w:p w14:paraId="218058E1" w14:textId="4BFF190A" w:rsidR="003217DF" w:rsidRDefault="00FE0001" w:rsidP="003217DF">
                            <w:pPr>
                              <w:jc w:val="center"/>
                              <w:rPr>
                                <w:color w:val="FFFFFF" w:themeColor="background1"/>
                                <w:sz w:val="36"/>
                                <w:szCs w:val="36"/>
                              </w:rPr>
                            </w:pPr>
                            <w:r>
                              <w:rPr>
                                <w:color w:val="FFFFFF" w:themeColor="background1"/>
                                <w:sz w:val="36"/>
                                <w:szCs w:val="36"/>
                              </w:rPr>
                              <w:t>Whose Is It?</w:t>
                            </w:r>
                            <w:r w:rsidR="00F91210">
                              <w:rPr>
                                <w:color w:val="FFFFFF" w:themeColor="background1"/>
                                <w:sz w:val="36"/>
                                <w:szCs w:val="36"/>
                              </w:rPr>
                              <w:t xml:space="preserve"> ~ Mark 1</w:t>
                            </w:r>
                            <w:r>
                              <w:rPr>
                                <w:color w:val="FFFFFF" w:themeColor="background1"/>
                                <w:sz w:val="36"/>
                                <w:szCs w:val="36"/>
                              </w:rPr>
                              <w:t>2: 1-27</w:t>
                            </w:r>
                          </w:p>
                          <w:p w14:paraId="53E5E2DA" w14:textId="77777777" w:rsidR="00F91210" w:rsidRPr="003D5EFC" w:rsidRDefault="00F91210" w:rsidP="003217DF">
                            <w:pPr>
                              <w:jc w:val="center"/>
                              <w:rPr>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3E03AC" id="_x0000_t202" coordsize="21600,21600" o:spt="202" path="m,l,21600r21600,l21600,xe">
                <v:stroke joinstyle="miter"/>
                <v:path gradientshapeok="t" o:connecttype="rect"/>
              </v:shapetype>
              <v:shape id="Text Box 2" o:spid="_x0000_s1026" type="#_x0000_t202" style="position:absolute;margin-left:66.6pt;margin-top:78.3pt;width:533.35pt;height:30.55pt;rotation:90;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cKOAOwIAAGcEAAAOAAAAZHJzL2Uyb0RvYy54bWysVNtu2zAMfR+wfxD0vjhx4yYx4hRdug4D&#13;&#10;ugvQ7QNkWY6FyaInKbGzrx9FZ0m6vQ3zgyCR0iF5Dun13dAadlDOa7AFn02mnCkrodJ2V/BvXx/f&#13;&#10;LDnzQdhKGLCq4Efl+d3m9at13+UqhQZMpRxDEOvzvit4E0KXJ4mXjWqFn0CnLDprcK0IeHS7pHKi&#13;&#10;R/TWJOl0epv04KrOgVTeo/VhdPIN4de1kuFzXXsVmCk45hZodbSWcU02a5HvnOgaLU9piH/IohXa&#13;&#10;YtAz1IMIgu2d/guq1dKBhzpMJLQJ1LWWimrAambTP6p5bkSnqBYkx3dnmvz/g5WfDs/dF8fC8BYG&#13;&#10;FJCK8N0TyO+eWdg2wu7UvXPQN0pUGHgWKUv6zuenp5Fqn/sIUvYfoUKRxT4AAQ21a5kDZD2bT+NH&#13;&#10;VqyaYSyU43iWQA2BSTTeLhY32TzjTKLvZrlYLTMKKPKIFRnunA/vFbQsbgruUGJCFYcnH2Julyvx&#13;&#10;ugejq0dtDB1iW6mtcewgsCHCkNJTs28x8dG2yGKa1BZoxuYZzelvM8JTc0YUCvYigLGsL/gqSzMC&#13;&#10;fuHzbleeQxMbFCcCXufY6oATYXRb8CXdGpOJ9L+zFSUWhDbjHh8be9IjSjCKEYZywItRlxKqIypD&#13;&#10;GiDhOKnIWQPuJ2c9dn3B/Y+9cIoz88GiuqvZfB7HhA7zbJHiwV17ymuPsBKhkEfOxu020GhFqi3c&#13;&#10;YxfUmiS5ZHLKFbuZyDtNXhyX6zPduvwfNr8AAAD//wMAUEsDBBQABgAIAAAAIQBdyZTL6QAAABEB&#13;&#10;AAAPAAAAZHJzL2Rvd25yZXYueG1sTI/BTsMwEETvSPyDtUhcqtZpAi6kcSpUxAH1gBpAXN14m0SN&#13;&#10;7Sh2mpSvZznBZaXR7s7MyzaTadkZe984K2G5iIChLZ1ubCXh4/1l/gDMB2W1ap1FCRf0sMmvrzKV&#13;&#10;ajfaPZ6LUDEysT5VEuoQupRzX9ZolF+4Di3tjq43KpDsK657NZK5aXkcRYIb1VhKqFWH2xrLUzEY&#13;&#10;CQnfHk9jM3zr8HaZ7b+K3evss5fy9mZ6XtN4WgMLOIW/D/hloP6QU7GDG6z2rJUgEkFAQcI8uRMx&#13;&#10;MDoRj6slsIOEVRzdA88z/p8k/wEAAP//AwBQSwECLQAUAAYACAAAACEAtoM4kv4AAADhAQAAEwAA&#13;&#10;AAAAAAAAAAAAAAAAAAAAW0NvbnRlbnRfVHlwZXNdLnhtbFBLAQItABQABgAIAAAAIQA4/SH/1gAA&#13;&#10;AJQBAAALAAAAAAAAAAAAAAAAAC8BAABfcmVscy8ucmVsc1BLAQItABQABgAIAAAAIQCbcKOAOwIA&#13;&#10;AGcEAAAOAAAAAAAAAAAAAAAAAC4CAABkcnMvZTJvRG9jLnhtbFBLAQItABQABgAIAAAAIQBdyZTL&#13;&#10;6QAAABEBAAAPAAAAAAAAAAAAAAAAAJUEAABkcnMvZG93bnJldi54bWxQSwUGAAAAAAQABADzAAAA&#13;&#10;qwUAAAAA&#13;&#10;" fillcolor="#215e99 [2431]">
                <v:textbox>
                  <w:txbxContent>
                    <w:p w14:paraId="218058E1" w14:textId="4BFF190A" w:rsidR="003217DF" w:rsidRDefault="00FE0001" w:rsidP="003217DF">
                      <w:pPr>
                        <w:jc w:val="center"/>
                        <w:rPr>
                          <w:color w:val="FFFFFF" w:themeColor="background1"/>
                          <w:sz w:val="36"/>
                          <w:szCs w:val="36"/>
                        </w:rPr>
                      </w:pPr>
                      <w:r>
                        <w:rPr>
                          <w:color w:val="FFFFFF" w:themeColor="background1"/>
                          <w:sz w:val="36"/>
                          <w:szCs w:val="36"/>
                        </w:rPr>
                        <w:t>Whose Is It?</w:t>
                      </w:r>
                      <w:r w:rsidR="00F91210">
                        <w:rPr>
                          <w:color w:val="FFFFFF" w:themeColor="background1"/>
                          <w:sz w:val="36"/>
                          <w:szCs w:val="36"/>
                        </w:rPr>
                        <w:t xml:space="preserve"> ~ Mark 1</w:t>
                      </w:r>
                      <w:r>
                        <w:rPr>
                          <w:color w:val="FFFFFF" w:themeColor="background1"/>
                          <w:sz w:val="36"/>
                          <w:szCs w:val="36"/>
                        </w:rPr>
                        <w:t>2: 1-27</w:t>
                      </w:r>
                    </w:p>
                    <w:p w14:paraId="53E5E2DA" w14:textId="77777777" w:rsidR="00F91210" w:rsidRPr="003D5EFC" w:rsidRDefault="00F91210" w:rsidP="003217DF">
                      <w:pPr>
                        <w:jc w:val="center"/>
                        <w:rPr>
                          <w:color w:val="FFFFFF" w:themeColor="background1"/>
                          <w:sz w:val="36"/>
                          <w:szCs w:val="36"/>
                        </w:rPr>
                      </w:pPr>
                    </w:p>
                  </w:txbxContent>
                </v:textbox>
                <w10:wrap type="square" anchorx="margin"/>
              </v:shape>
            </w:pict>
          </mc:Fallback>
        </mc:AlternateContent>
      </w:r>
      <w:r w:rsidR="00564492" w:rsidRPr="00FE0001">
        <w:rPr>
          <w:rFonts w:ascii="Garamond" w:hAnsi="Garamond"/>
          <w:sz w:val="24"/>
          <w:szCs w:val="24"/>
        </w:rPr>
        <w:t xml:space="preserve"> </w:t>
      </w:r>
      <w:r w:rsidR="00FE0001">
        <w:rPr>
          <w:rFonts w:ascii="Garamond" w:hAnsi="Garamond"/>
          <w:sz w:val="24"/>
          <w:szCs w:val="24"/>
        </w:rPr>
        <w:tab/>
      </w:r>
      <w:r w:rsidR="00FE0001" w:rsidRPr="00FE0001">
        <w:rPr>
          <w:rFonts w:ascii="Garamond" w:hAnsi="Garamond"/>
          <w:sz w:val="24"/>
          <w:szCs w:val="24"/>
        </w:rPr>
        <w:t xml:space="preserve">After Jesus inspects His temple, its leaders challenge His authority. </w:t>
      </w:r>
      <w:r w:rsidR="00FE0001" w:rsidRPr="00054299">
        <w:rPr>
          <w:rFonts w:ascii="Garamond" w:hAnsi="Garamond"/>
          <w:sz w:val="24"/>
          <w:szCs w:val="24"/>
          <w:u w:val="single"/>
        </w:rPr>
        <w:t>Three confrontations</w:t>
      </w:r>
      <w:r w:rsidR="00FE0001" w:rsidRPr="00FE0001">
        <w:rPr>
          <w:rFonts w:ascii="Garamond" w:hAnsi="Garamond"/>
          <w:sz w:val="24"/>
          <w:szCs w:val="24"/>
        </w:rPr>
        <w:t xml:space="preserve"> press the same question: whose is the vineyard, whose are you, and who gets the last word?</w:t>
      </w:r>
    </w:p>
    <w:p w14:paraId="42EF6684" w14:textId="77777777" w:rsidR="00FE0001" w:rsidRPr="00FE0001" w:rsidRDefault="00FE0001" w:rsidP="00FE0001">
      <w:pPr>
        <w:pStyle w:val="NoteHeading1"/>
        <w:rPr>
          <w:sz w:val="24"/>
          <w:szCs w:val="24"/>
        </w:rPr>
      </w:pPr>
      <w:r w:rsidRPr="00FE0001">
        <w:rPr>
          <w:sz w:val="24"/>
          <w:szCs w:val="24"/>
        </w:rPr>
        <w:t>1. The vineyard is His</w:t>
      </w:r>
    </w:p>
    <w:p w14:paraId="753CB928"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 xml:space="preserve">Jesus takes up Isaiah’s picture of Israel as God’s vineyard. The owner provided everything for fruit, but the tenants kept the harvest. They beat and kill his servants. At </w:t>
      </w:r>
      <w:proofErr w:type="gramStart"/>
      <w:r w:rsidRPr="00FE0001">
        <w:rPr>
          <w:rFonts w:ascii="Garamond" w:hAnsi="Garamond"/>
          <w:sz w:val="24"/>
          <w:szCs w:val="24"/>
        </w:rPr>
        <w:t>last</w:t>
      </w:r>
      <w:proofErr w:type="gramEnd"/>
      <w:r w:rsidRPr="00FE0001">
        <w:rPr>
          <w:rFonts w:ascii="Garamond" w:hAnsi="Garamond"/>
          <w:sz w:val="24"/>
          <w:szCs w:val="24"/>
        </w:rPr>
        <w:t xml:space="preserve"> he sends his beloved son. Knowing he is the </w:t>
      </w:r>
      <w:proofErr w:type="gramStart"/>
      <w:r w:rsidRPr="00FE0001">
        <w:rPr>
          <w:rFonts w:ascii="Garamond" w:hAnsi="Garamond"/>
          <w:sz w:val="24"/>
          <w:szCs w:val="24"/>
        </w:rPr>
        <w:t>heir,</w:t>
      </w:r>
      <w:proofErr w:type="gramEnd"/>
      <w:r w:rsidRPr="00FE0001">
        <w:rPr>
          <w:rFonts w:ascii="Garamond" w:hAnsi="Garamond"/>
          <w:sz w:val="24"/>
          <w:szCs w:val="24"/>
        </w:rPr>
        <w:t xml:space="preserve"> they murder him for the inheritance. The priests and scribes know Jesus speaks against them (vv. 1–12).</w:t>
      </w:r>
    </w:p>
    <w:p w14:paraId="35982041"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 xml:space="preserve">The owner will judge those tenants and give the vineyard to others. The stone rejected by the builders will become the cornerstone (Psalm 118). Jesus knows they will kill </w:t>
      </w:r>
      <w:proofErr w:type="gramStart"/>
      <w:r w:rsidRPr="00FE0001">
        <w:rPr>
          <w:rFonts w:ascii="Garamond" w:hAnsi="Garamond"/>
          <w:sz w:val="24"/>
          <w:szCs w:val="24"/>
        </w:rPr>
        <w:t>Him, yet</w:t>
      </w:r>
      <w:proofErr w:type="gramEnd"/>
      <w:r w:rsidRPr="00FE0001">
        <w:rPr>
          <w:rFonts w:ascii="Garamond" w:hAnsi="Garamond"/>
          <w:sz w:val="24"/>
          <w:szCs w:val="24"/>
        </w:rPr>
        <w:t xml:space="preserve"> goes willingly and makes their crime the means of salvation. Gentiles once far off are brought </w:t>
      </w:r>
      <w:proofErr w:type="spellStart"/>
      <w:r w:rsidRPr="00FE0001">
        <w:rPr>
          <w:rFonts w:ascii="Garamond" w:hAnsi="Garamond"/>
          <w:sz w:val="24"/>
          <w:szCs w:val="24"/>
        </w:rPr>
        <w:t>near by</w:t>
      </w:r>
      <w:proofErr w:type="spellEnd"/>
      <w:r w:rsidRPr="00FE0001">
        <w:rPr>
          <w:rFonts w:ascii="Garamond" w:hAnsi="Garamond"/>
          <w:sz w:val="24"/>
          <w:szCs w:val="24"/>
        </w:rPr>
        <w:t xml:space="preserve"> His blood. We receive this place by grace.</w:t>
      </w:r>
    </w:p>
    <w:p w14:paraId="281A26AC"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The church belongs to Christ, not to its pastor, elders, or longstanding families. He expects the fruit of faith, repentance, and love. Listen for the word “my” this week: my ministry, my money, my way. Where have you acted as though the Owner owes you the vineyard?</w:t>
      </w:r>
    </w:p>
    <w:p w14:paraId="0E4A4BC9" w14:textId="77777777" w:rsidR="00FE0001" w:rsidRPr="00FE0001" w:rsidRDefault="00FE0001" w:rsidP="00FE0001">
      <w:pPr>
        <w:pStyle w:val="NoteHeading1"/>
        <w:rPr>
          <w:sz w:val="24"/>
          <w:szCs w:val="24"/>
        </w:rPr>
      </w:pPr>
      <w:r w:rsidRPr="00FE0001">
        <w:rPr>
          <w:sz w:val="24"/>
          <w:szCs w:val="24"/>
        </w:rPr>
        <w:t>2. You are His</w:t>
      </w:r>
    </w:p>
    <w:p w14:paraId="534A1371"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Pharisees and Herodians ask whether it is lawful to pay taxes to Caesar (vv. 13–17). Either answer appears dangerous. Jesus asks whose image is on the denarius: Caesar’s. Give him the coin. Then give God what bears His image. Genesis 1 says that you do. Jesus exposes the larger debt they hoped to avoid: have they rendered themselves to God?</w:t>
      </w:r>
    </w:p>
    <w:p w14:paraId="5BD8C372"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 xml:space="preserve">Pay what civil authorities are </w:t>
      </w:r>
      <w:proofErr w:type="gramStart"/>
      <w:r w:rsidRPr="00FE0001">
        <w:rPr>
          <w:rFonts w:ascii="Garamond" w:hAnsi="Garamond"/>
          <w:sz w:val="24"/>
          <w:szCs w:val="24"/>
        </w:rPr>
        <w:t>owed, but</w:t>
      </w:r>
      <w:proofErr w:type="gramEnd"/>
      <w:r w:rsidRPr="00FE0001">
        <w:rPr>
          <w:rFonts w:ascii="Garamond" w:hAnsi="Garamond"/>
          <w:sz w:val="24"/>
          <w:szCs w:val="24"/>
        </w:rPr>
        <w:t xml:space="preserve"> ask what claims your best hours and loyalty. We have defaced God’s image through sin. The perfect image of God came to ransom us with His own blood. You belong to Him.</w:t>
      </w:r>
    </w:p>
    <w:p w14:paraId="25CECDBF" w14:textId="77777777" w:rsidR="00FE0001" w:rsidRPr="00FE0001" w:rsidRDefault="00FE0001" w:rsidP="00FE0001">
      <w:pPr>
        <w:rPr>
          <w:rFonts w:ascii="Garamond" w:hAnsi="Garamond"/>
          <w:sz w:val="24"/>
          <w:szCs w:val="24"/>
        </w:rPr>
      </w:pPr>
      <w:r w:rsidRPr="00FE0001">
        <w:rPr>
          <w:rFonts w:ascii="Garamond" w:hAnsi="Garamond"/>
          <w:sz w:val="24"/>
          <w:szCs w:val="24"/>
        </w:rPr>
        <w:br w:type="column"/>
      </w:r>
    </w:p>
    <w:p w14:paraId="09B7F05B" w14:textId="77777777" w:rsidR="00FE0001" w:rsidRPr="00FE0001" w:rsidRDefault="00FE0001" w:rsidP="00FE0001">
      <w:pPr>
        <w:pStyle w:val="NoteHeading1"/>
        <w:rPr>
          <w:sz w:val="24"/>
          <w:szCs w:val="24"/>
        </w:rPr>
      </w:pPr>
      <w:r w:rsidRPr="00FE0001">
        <w:rPr>
          <w:sz w:val="24"/>
          <w:szCs w:val="24"/>
        </w:rPr>
        <w:t>3. The last word is His</w:t>
      </w:r>
    </w:p>
    <w:p w14:paraId="708C8FF9"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The Sadducees deny the resurrection and bring Jesus a case from Moses’ law (vv. 18–27). If seven brothers successively marry the same childless widow, whose wife will she be after the resurrection? They assume the life to come must follow the conditions of this one. Jesus answers that they know neither the Scriptures nor the power of God. Resurrection life will be different; their imagined problem cannot overturn God’s promise.</w:t>
      </w:r>
    </w:p>
    <w:p w14:paraId="5B7C3725"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Then Jesus takes them to the burning bush, in the books of Moses they claim to trust. Long after the patriarchs died, God calls Himself the God of Abraham, Isaac, and Jacob. His covenant with them has not ended at the grave. He is “not God of the dead, but of the living.” They had decided beforehand what God could do and read His Word within that limit.</w:t>
      </w:r>
    </w:p>
    <w:p w14:paraId="475C71AA" w14:textId="77777777" w:rsidR="00FE0001" w:rsidRPr="00FE0001" w:rsidRDefault="00FE0001" w:rsidP="00FE0001">
      <w:pPr>
        <w:ind w:firstLine="720"/>
        <w:rPr>
          <w:rFonts w:ascii="Garamond" w:hAnsi="Garamond"/>
          <w:sz w:val="24"/>
          <w:szCs w:val="24"/>
        </w:rPr>
      </w:pPr>
      <w:r w:rsidRPr="00FE0001">
        <w:rPr>
          <w:rFonts w:ascii="Garamond" w:hAnsi="Garamond"/>
          <w:sz w:val="24"/>
          <w:szCs w:val="24"/>
        </w:rPr>
        <w:t>We face the same temptation. A command confronts us, and we decide God cannot expect obedience. A promise stretches beyond our experience, and we decide He cannot mean it. We treat ourselves as judges of Scripture when His Word should correct us. What promise or command have you reduced to fit your preferences? What trouble have you decided is beyond His power? The God who raised Christ from the dead has the last word.</w:t>
      </w:r>
    </w:p>
    <w:p w14:paraId="40815DD3" w14:textId="02AB6A9A" w:rsidR="00FE0001" w:rsidRPr="00FE0001" w:rsidRDefault="00FE0001" w:rsidP="00FE0001">
      <w:pPr>
        <w:ind w:firstLine="720"/>
        <w:rPr>
          <w:rFonts w:ascii="Garamond" w:hAnsi="Garamond"/>
          <w:sz w:val="24"/>
          <w:szCs w:val="24"/>
        </w:rPr>
      </w:pPr>
      <w:r w:rsidRPr="00FE0001">
        <w:rPr>
          <w:rFonts w:ascii="Garamond" w:hAnsi="Garamond"/>
          <w:b/>
          <w:bCs/>
          <w:sz w:val="24"/>
          <w:szCs w:val="24"/>
        </w:rPr>
        <w:t>So, w</w:t>
      </w:r>
      <w:r w:rsidRPr="00FE0001">
        <w:rPr>
          <w:rFonts w:ascii="Garamond" w:hAnsi="Garamond"/>
          <w:b/>
          <w:bCs/>
          <w:sz w:val="24"/>
          <w:szCs w:val="24"/>
        </w:rPr>
        <w:t>hose is it?</w:t>
      </w:r>
      <w:r w:rsidRPr="00FE0001">
        <w:rPr>
          <w:rFonts w:ascii="Garamond" w:hAnsi="Garamond"/>
          <w:sz w:val="24"/>
          <w:szCs w:val="24"/>
        </w:rPr>
        <w:t xml:space="preserve"> The vineyard is His. You bear His image. His Word rules. Bring your grasping and resistance to the </w:t>
      </w:r>
      <w:proofErr w:type="gramStart"/>
      <w:r w:rsidRPr="00FE0001">
        <w:rPr>
          <w:rFonts w:ascii="Garamond" w:hAnsi="Garamond"/>
          <w:sz w:val="24"/>
          <w:szCs w:val="24"/>
        </w:rPr>
        <w:t>Son</w:t>
      </w:r>
      <w:proofErr w:type="gramEnd"/>
      <w:r w:rsidRPr="00FE0001">
        <w:rPr>
          <w:rFonts w:ascii="Garamond" w:hAnsi="Garamond"/>
          <w:sz w:val="24"/>
          <w:szCs w:val="24"/>
        </w:rPr>
        <w:t xml:space="preserve"> who rendered perfect obedience, bore the judgment we deserved, and rose again. The tenants sought to steal the Son’s inheritance; by His willing death He makes repentant </w:t>
      </w:r>
      <w:proofErr w:type="gramStart"/>
      <w:r w:rsidRPr="00FE0001">
        <w:rPr>
          <w:rFonts w:ascii="Garamond" w:hAnsi="Garamond"/>
          <w:sz w:val="24"/>
          <w:szCs w:val="24"/>
        </w:rPr>
        <w:t>sinners</w:t>
      </w:r>
      <w:proofErr w:type="gramEnd"/>
      <w:r w:rsidRPr="00FE0001">
        <w:rPr>
          <w:rFonts w:ascii="Garamond" w:hAnsi="Garamond"/>
          <w:sz w:val="24"/>
          <w:szCs w:val="24"/>
        </w:rPr>
        <w:t xml:space="preserve"> fellow heirs. Take refuge in Him. “I am not my own, but belong, body and soul, in life and in death, to my faithful Savior, Jesus Christ.”</w:t>
      </w:r>
    </w:p>
    <w:p w14:paraId="32F5D785" w14:textId="3DF9440A" w:rsidR="00564492" w:rsidRPr="00564492" w:rsidRDefault="00564492" w:rsidP="00FE0001">
      <w:pPr>
        <w:ind w:firstLine="720"/>
        <w:rPr>
          <w:rFonts w:ascii="Garamond" w:hAnsi="Garamond"/>
          <w:sz w:val="24"/>
          <w:szCs w:val="24"/>
        </w:rPr>
      </w:pPr>
    </w:p>
    <w:p w14:paraId="1C59D572" w14:textId="77777777" w:rsidR="00564492" w:rsidRPr="00564492" w:rsidRDefault="00564492" w:rsidP="00564492">
      <w:pPr>
        <w:rPr>
          <w:rFonts w:ascii="Garamond" w:hAnsi="Garamond"/>
          <w:sz w:val="24"/>
          <w:szCs w:val="24"/>
        </w:rPr>
      </w:pPr>
      <w:r w:rsidRPr="00564492">
        <w:rPr>
          <w:rFonts w:ascii="Garamond" w:hAnsi="Garamond"/>
          <w:sz w:val="24"/>
          <w:szCs w:val="24"/>
        </w:rPr>
        <w:br w:type="column"/>
      </w:r>
    </w:p>
    <w:p w14:paraId="28E9CE6D" w14:textId="5F11077B" w:rsidR="003217DF" w:rsidRDefault="003217DF" w:rsidP="00564492">
      <w:pPr>
        <w:ind w:firstLine="720"/>
        <w:jc w:val="both"/>
        <w:rPr>
          <w:rFonts w:ascii="Aptos Narrow" w:hAnsi="Aptos Narrow"/>
          <w:sz w:val="24"/>
          <w:szCs w:val="24"/>
        </w:rPr>
      </w:pPr>
    </w:p>
    <w:p w14:paraId="257E9CEE" w14:textId="77777777" w:rsidR="00217EAB" w:rsidRDefault="00217EAB" w:rsidP="003217DF">
      <w:pPr>
        <w:rPr>
          <w:rFonts w:ascii="Aptos Narrow" w:hAnsi="Aptos Narrow"/>
          <w:sz w:val="24"/>
          <w:szCs w:val="24"/>
        </w:rPr>
      </w:pPr>
    </w:p>
    <w:p w14:paraId="774D4C0C" w14:textId="77777777" w:rsidR="00217EAB" w:rsidRDefault="00217EAB" w:rsidP="003217DF">
      <w:pPr>
        <w:rPr>
          <w:rFonts w:ascii="Aptos Narrow" w:hAnsi="Aptos Narrow"/>
          <w:sz w:val="24"/>
          <w:szCs w:val="24"/>
        </w:rPr>
      </w:pPr>
    </w:p>
    <w:p w14:paraId="0FA05034" w14:textId="77777777" w:rsidR="00217EAB" w:rsidRDefault="00217EAB" w:rsidP="003217DF">
      <w:pPr>
        <w:rPr>
          <w:rFonts w:ascii="Aptos Narrow" w:hAnsi="Aptos Narrow"/>
          <w:sz w:val="24"/>
          <w:szCs w:val="24"/>
        </w:rPr>
      </w:pPr>
    </w:p>
    <w:p w14:paraId="2261EAFB" w14:textId="77777777" w:rsidR="003217DF" w:rsidRPr="003217DF" w:rsidRDefault="003217DF" w:rsidP="00D9274B">
      <w:pPr>
        <w:rPr>
          <w:rFonts w:ascii="Aptos Narrow" w:hAnsi="Aptos Narrow"/>
          <w:sz w:val="24"/>
          <w:szCs w:val="24"/>
        </w:rPr>
      </w:pPr>
    </w:p>
    <w:sectPr w:rsidR="003217DF" w:rsidRPr="003217DF" w:rsidSect="003217DF">
      <w:pgSz w:w="15840" w:h="12240" w:orient="landscape"/>
      <w:pgMar w:top="720" w:right="1080" w:bottom="720" w:left="720" w:header="708" w:footer="708" w:gutter="0"/>
      <w:cols w:num="2" w:space="23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F4469"/>
    <w:multiLevelType w:val="hybridMultilevel"/>
    <w:tmpl w:val="72A8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831F8"/>
    <w:multiLevelType w:val="hybridMultilevel"/>
    <w:tmpl w:val="53EAAE48"/>
    <w:lvl w:ilvl="0" w:tplc="8CB2129A">
      <w:start w:val="1"/>
      <w:numFmt w:val="bullet"/>
      <w:lvlText w:val="●"/>
      <w:lvlJc w:val="left"/>
      <w:pPr>
        <w:ind w:left="720" w:hanging="360"/>
      </w:pPr>
    </w:lvl>
    <w:lvl w:ilvl="1" w:tplc="08F60FF0">
      <w:start w:val="1"/>
      <w:numFmt w:val="bullet"/>
      <w:lvlText w:val="○"/>
      <w:lvlJc w:val="left"/>
      <w:pPr>
        <w:ind w:left="1440" w:hanging="360"/>
      </w:pPr>
    </w:lvl>
    <w:lvl w:ilvl="2" w:tplc="A8CE94E0">
      <w:start w:val="1"/>
      <w:numFmt w:val="bullet"/>
      <w:lvlText w:val="■"/>
      <w:lvlJc w:val="left"/>
      <w:pPr>
        <w:ind w:left="2160" w:hanging="360"/>
      </w:pPr>
    </w:lvl>
    <w:lvl w:ilvl="3" w:tplc="FB14E0CE">
      <w:start w:val="1"/>
      <w:numFmt w:val="bullet"/>
      <w:lvlText w:val="●"/>
      <w:lvlJc w:val="left"/>
      <w:pPr>
        <w:ind w:left="2880" w:hanging="360"/>
      </w:pPr>
    </w:lvl>
    <w:lvl w:ilvl="4" w:tplc="EF54E8FC">
      <w:start w:val="1"/>
      <w:numFmt w:val="bullet"/>
      <w:lvlText w:val="○"/>
      <w:lvlJc w:val="left"/>
      <w:pPr>
        <w:ind w:left="3600" w:hanging="360"/>
      </w:pPr>
    </w:lvl>
    <w:lvl w:ilvl="5" w:tplc="C96E291C">
      <w:start w:val="1"/>
      <w:numFmt w:val="bullet"/>
      <w:lvlText w:val="■"/>
      <w:lvlJc w:val="left"/>
      <w:pPr>
        <w:ind w:left="4320" w:hanging="360"/>
      </w:pPr>
    </w:lvl>
    <w:lvl w:ilvl="6" w:tplc="738C6510">
      <w:start w:val="1"/>
      <w:numFmt w:val="bullet"/>
      <w:lvlText w:val="●"/>
      <w:lvlJc w:val="left"/>
      <w:pPr>
        <w:ind w:left="5040" w:hanging="360"/>
      </w:pPr>
    </w:lvl>
    <w:lvl w:ilvl="7" w:tplc="909C3880">
      <w:start w:val="1"/>
      <w:numFmt w:val="bullet"/>
      <w:lvlText w:val="●"/>
      <w:lvlJc w:val="left"/>
      <w:pPr>
        <w:ind w:left="5760" w:hanging="360"/>
      </w:pPr>
    </w:lvl>
    <w:lvl w:ilvl="8" w:tplc="14D204E8">
      <w:start w:val="1"/>
      <w:numFmt w:val="bullet"/>
      <w:lvlText w:val="●"/>
      <w:lvlJc w:val="left"/>
      <w:pPr>
        <w:ind w:left="6480" w:hanging="360"/>
      </w:pPr>
    </w:lvl>
  </w:abstractNum>
  <w:abstractNum w:abstractNumId="2" w15:restartNumberingAfterBreak="0">
    <w:nsid w:val="68944312"/>
    <w:multiLevelType w:val="hybridMultilevel"/>
    <w:tmpl w:val="921E0DBA"/>
    <w:lvl w:ilvl="0" w:tplc="F15C16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809077">
    <w:abstractNumId w:val="1"/>
    <w:lvlOverride w:ilvl="0">
      <w:startOverride w:val="1"/>
    </w:lvlOverride>
  </w:num>
  <w:num w:numId="2" w16cid:durableId="1816409986">
    <w:abstractNumId w:val="0"/>
  </w:num>
  <w:num w:numId="3" w16cid:durableId="98112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00"/>
    <w:rsid w:val="00054299"/>
    <w:rsid w:val="00127AF6"/>
    <w:rsid w:val="001347C9"/>
    <w:rsid w:val="00217EAB"/>
    <w:rsid w:val="003217DF"/>
    <w:rsid w:val="00367644"/>
    <w:rsid w:val="00372A95"/>
    <w:rsid w:val="003C1F25"/>
    <w:rsid w:val="003C2C21"/>
    <w:rsid w:val="003D5EFC"/>
    <w:rsid w:val="005113DE"/>
    <w:rsid w:val="00564492"/>
    <w:rsid w:val="00651CC4"/>
    <w:rsid w:val="0068486D"/>
    <w:rsid w:val="00766DFB"/>
    <w:rsid w:val="007D4947"/>
    <w:rsid w:val="00806939"/>
    <w:rsid w:val="00890944"/>
    <w:rsid w:val="008F7900"/>
    <w:rsid w:val="009B3A4C"/>
    <w:rsid w:val="009B5050"/>
    <w:rsid w:val="00A5549F"/>
    <w:rsid w:val="00B53472"/>
    <w:rsid w:val="00B70A57"/>
    <w:rsid w:val="00BF45DC"/>
    <w:rsid w:val="00D36DED"/>
    <w:rsid w:val="00D9274B"/>
    <w:rsid w:val="00DA2893"/>
    <w:rsid w:val="00E218A3"/>
    <w:rsid w:val="00E5393D"/>
    <w:rsid w:val="00E7444E"/>
    <w:rsid w:val="00F215F6"/>
    <w:rsid w:val="00F856FC"/>
    <w:rsid w:val="00F91210"/>
    <w:rsid w:val="00FE0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442B7"/>
  <w15:docId w15:val="{082BF33E-097F-7141-9614-5CC2E9A9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3C2C21"/>
    <w:pPr>
      <w:spacing w:before="100" w:beforeAutospacing="1" w:after="100" w:afterAutospacing="1"/>
    </w:pPr>
    <w:rPr>
      <w:sz w:val="24"/>
      <w:szCs w:val="24"/>
    </w:rPr>
  </w:style>
  <w:style w:type="character" w:customStyle="1" w:styleId="apple-converted-space">
    <w:name w:val="apple-converted-space"/>
    <w:basedOn w:val="DefaultParagraphFont"/>
    <w:rsid w:val="003C2C21"/>
  </w:style>
  <w:style w:type="character" w:styleId="Strong">
    <w:name w:val="Strong"/>
    <w:basedOn w:val="DefaultParagraphFont"/>
    <w:uiPriority w:val="22"/>
    <w:qFormat/>
    <w:rsid w:val="003C2C21"/>
    <w:rPr>
      <w:b/>
      <w:bCs/>
    </w:rPr>
  </w:style>
  <w:style w:type="paragraph" w:styleId="TOCHeading">
    <w:name w:val="TOC Heading"/>
    <w:basedOn w:val="Heading1"/>
    <w:next w:val="Normal"/>
    <w:uiPriority w:val="39"/>
    <w:unhideWhenUsed/>
    <w:qFormat/>
    <w:rsid w:val="003D5EFC"/>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customStyle="1" w:styleId="NoteHeading1">
    <w:name w:val="Note Heading1"/>
    <w:basedOn w:val="Normal"/>
    <w:rsid w:val="00D9274B"/>
    <w:pPr>
      <w:keepNext/>
      <w:spacing w:before="120" w:after="60"/>
    </w:pPr>
    <w:rPr>
      <w:rFonts w:ascii="Garamond" w:eastAsiaTheme="minorEastAsia" w:hAnsi="Garamond" w:cstheme="minorBidi"/>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9437">
      <w:bodyDiv w:val="1"/>
      <w:marLeft w:val="0"/>
      <w:marRight w:val="0"/>
      <w:marTop w:val="0"/>
      <w:marBottom w:val="0"/>
      <w:divBdr>
        <w:top w:val="none" w:sz="0" w:space="0" w:color="auto"/>
        <w:left w:val="none" w:sz="0" w:space="0" w:color="auto"/>
        <w:bottom w:val="none" w:sz="0" w:space="0" w:color="auto"/>
        <w:right w:val="none" w:sz="0" w:space="0" w:color="auto"/>
      </w:divBdr>
    </w:div>
    <w:div w:id="510145642">
      <w:bodyDiv w:val="1"/>
      <w:marLeft w:val="0"/>
      <w:marRight w:val="0"/>
      <w:marTop w:val="0"/>
      <w:marBottom w:val="0"/>
      <w:divBdr>
        <w:top w:val="none" w:sz="0" w:space="0" w:color="auto"/>
        <w:left w:val="none" w:sz="0" w:space="0" w:color="auto"/>
        <w:bottom w:val="none" w:sz="0" w:space="0" w:color="auto"/>
        <w:right w:val="none" w:sz="0" w:space="0" w:color="auto"/>
      </w:divBdr>
    </w:div>
    <w:div w:id="967977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560</Words>
  <Characters>2850</Characters>
  <Application>Microsoft Office Word</Application>
  <DocSecurity>0</DocSecurity>
  <Lines>44</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Pastor Luke</cp:lastModifiedBy>
  <cp:revision>3</cp:revision>
  <cp:lastPrinted>2026-10-01T18:56:00Z</cp:lastPrinted>
  <dcterms:created xsi:type="dcterms:W3CDTF">2026-10-22T15:47:00Z</dcterms:created>
  <dcterms:modified xsi:type="dcterms:W3CDTF">2026-10-22T15:48:00Z</dcterms:modified>
</cp:coreProperties>
</file>