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639E" w:rsidRDefault="00000000">
      <w:pPr>
        <w:pStyle w:val="Heading1"/>
      </w:pPr>
      <w:bookmarkStart w:id="0" w:name="handout-1"/>
      <w:r>
        <w:t>Handout 1</w:t>
      </w:r>
    </w:p>
    <w:p w:rsidR="0014639E" w:rsidRDefault="00000000">
      <w:pPr>
        <w:pStyle w:val="Heading2"/>
      </w:pPr>
      <w:bookmarkStart w:id="1" w:name="the-6e-biblical-foundation-table"/>
      <w:r>
        <w:t>The 6E Biblical Foundation Table</w:t>
      </w:r>
    </w:p>
    <w:p w:rsidR="0014639E" w:rsidRDefault="00000000">
      <w:pPr>
        <w:pStyle w:val="Heading3"/>
      </w:pPr>
      <w:bookmarkStart w:id="2" w:name="X9c651e159509aad917360b906718ceda6573845"/>
      <w:r>
        <w:t>From Welcome to Belonging: Designing Gospel-Centered Enculturation Pathways</w:t>
      </w:r>
    </w:p>
    <w:p w:rsidR="0014639E" w:rsidRDefault="00974060">
      <w:r>
        <w:rPr>
          <w:noProof/>
        </w:rPr>
        <w:pict>
          <v:rect id="_x0000_i1033" alt="" style="width:451.3pt;height:.05pt;mso-width-percent:0;mso-height-percent:0;mso-width-percent:0;mso-height-percent:0" o:hralign="center" o:hrstd="t" o:hr="t"/>
        </w:pict>
      </w:r>
    </w:p>
    <w:p w:rsidR="0014639E" w:rsidRDefault="00000000">
      <w:pPr>
        <w:pStyle w:val="Heading2"/>
      </w:pPr>
      <w:bookmarkStart w:id="3" w:name="core-lab-statement"/>
      <w:bookmarkEnd w:id="1"/>
      <w:bookmarkEnd w:id="2"/>
      <w:r>
        <w:t>Core Lab Statement</w:t>
      </w:r>
    </w:p>
    <w:p w:rsidR="0014639E" w:rsidRDefault="00000000">
      <w:pPr>
        <w:pStyle w:val="FirstParagraph"/>
      </w:pPr>
      <w:r>
        <w:rPr>
          <w:b/>
          <w:bCs/>
        </w:rPr>
        <w:t>We are not designing a pipeline for attendees; we are shepherding people into the life of Christ’s church.</w:t>
      </w:r>
    </w:p>
    <w:p w:rsidR="0014639E" w:rsidRDefault="00974060">
      <w:r>
        <w:rPr>
          <w:noProof/>
        </w:rPr>
        <w:pict>
          <v:rect id="_x0000_i1032" alt="" style="width:451.3pt;height:.05pt;mso-width-percent:0;mso-height-percent:0;mso-width-percent:0;mso-height-percent:0" o:hralign="center" o:hrstd="t" o:hr="t"/>
        </w:pict>
      </w:r>
    </w:p>
    <w:p w:rsidR="0014639E" w:rsidRDefault="00000000">
      <w:pPr>
        <w:pStyle w:val="Heading2"/>
      </w:pPr>
      <w:bookmarkStart w:id="4" w:name="working-definition"/>
      <w:bookmarkEnd w:id="3"/>
      <w:r>
        <w:t>Working Definition</w:t>
      </w:r>
    </w:p>
    <w:p w:rsidR="0014639E" w:rsidRDefault="00000000">
      <w:pPr>
        <w:pStyle w:val="FirstParagraph"/>
      </w:pPr>
      <w:r>
        <w:rPr>
          <w:b/>
          <w:bCs/>
        </w:rPr>
        <w:t>Biblical church enculturation is the Spirit-dependent, Scripture-guided process by which people are welcomed, taught, shepherded, and formed into the gospel-shaped beliefs, practices, relationships, rhythms, and mission of a local church.</w:t>
      </w:r>
    </w:p>
    <w:p w:rsidR="0014639E" w:rsidRDefault="00974060">
      <w:r>
        <w:rPr>
          <w:noProof/>
        </w:rPr>
        <w:pict>
          <v:rect id="_x0000_i1031" alt="" style="width:451.3pt;height:.05pt;mso-width-percent:0;mso-height-percent:0;mso-width-percent:0;mso-height-percent:0" o:hralign="center" o:hrstd="t" o:hr="t"/>
        </w:pict>
      </w:r>
    </w:p>
    <w:p w:rsidR="0014639E" w:rsidRDefault="00000000">
      <w:pPr>
        <w:pStyle w:val="Heading2"/>
      </w:pPr>
      <w:bookmarkStart w:id="5" w:name="primary-biblical-anchor"/>
      <w:bookmarkEnd w:id="4"/>
      <w:r>
        <w:t>Primary Biblical Anchor</w:t>
      </w:r>
    </w:p>
    <w:p w:rsidR="0014639E" w:rsidRDefault="00000000">
      <w:pPr>
        <w:pStyle w:val="Heading3"/>
      </w:pPr>
      <w:bookmarkStart w:id="6" w:name="acts-24147"/>
      <w:r>
        <w:t>Acts 2:41–47</w:t>
      </w:r>
    </w:p>
    <w:p w:rsidR="0014639E" w:rsidRDefault="00000000">
      <w:pPr>
        <w:pStyle w:val="FirstParagraph"/>
      </w:pPr>
      <w:r>
        <w:t>Acts 2 gives a biblical picture of people receiving the Word, being baptized, being added to the church, and becoming devoted to the apostles’ teaching, fellowship, breaking of bread, prayer, shared life, worship, generosity, and witness.</w:t>
      </w:r>
    </w:p>
    <w:p w:rsidR="0014639E" w:rsidRDefault="00000000">
      <w:pPr>
        <w:pStyle w:val="BodyText"/>
      </w:pPr>
      <w:r>
        <w:rPr>
          <w:b/>
          <w:bCs/>
        </w:rPr>
        <w:t>Biblical movement:</w:t>
      </w:r>
    </w:p>
    <w:p w:rsidR="0014639E" w:rsidRDefault="00000000">
      <w:pPr>
        <w:pStyle w:val="BodyText"/>
      </w:pPr>
      <w:r>
        <w:rPr>
          <w:b/>
          <w:bCs/>
        </w:rPr>
        <w:t>Receive the Word → Baptism → Added to the Church → Devotion → Shared Life → Witness</w:t>
      </w:r>
    </w:p>
    <w:p w:rsidR="0014639E" w:rsidRDefault="00000000">
      <w:pPr>
        <w:pStyle w:val="BodyText"/>
      </w:pPr>
      <w:r>
        <w:rPr>
          <w:b/>
          <w:bCs/>
        </w:rPr>
        <w:t>Key idea:</w:t>
      </w:r>
      <w:r>
        <w:br/>
        <w:t xml:space="preserve">Conversion leads to incorporation into the life of </w:t>
      </w:r>
      <w:r w:rsidR="002C5783">
        <w:t xml:space="preserve">the body of </w:t>
      </w:r>
      <w:r>
        <w:t>Christ.</w:t>
      </w:r>
    </w:p>
    <w:p w:rsidR="0014639E" w:rsidRDefault="00974060">
      <w:r>
        <w:rPr>
          <w:noProof/>
        </w:rPr>
        <w:pict>
          <v:rect id="_x0000_i1030" alt="" style="width:451.3pt;height:.05pt;mso-width-percent:0;mso-height-percent:0;mso-width-percent:0;mso-height-percent:0" o:hralign="center" o:hrstd="t" o:hr="t"/>
        </w:pict>
      </w:r>
    </w:p>
    <w:p w:rsidR="002C5783" w:rsidRDefault="002C5783">
      <w:pPr>
        <w:pStyle w:val="Heading1"/>
      </w:pPr>
      <w:bookmarkStart w:id="7" w:name="the-6e-biblical-foundation-table-1"/>
      <w:bookmarkEnd w:id="0"/>
      <w:bookmarkEnd w:id="5"/>
      <w:bookmarkEnd w:id="6"/>
    </w:p>
    <w:p w:rsidR="0014639E" w:rsidRDefault="00000000">
      <w:pPr>
        <w:pStyle w:val="Heading1"/>
      </w:pPr>
      <w:r>
        <w:t>The 6E Biblical Foundation Table</w:t>
      </w:r>
    </w:p>
    <w:tbl>
      <w:tblPr>
        <w:tblStyle w:val="Table"/>
        <w:tblW w:w="5000" w:type="pct"/>
        <w:tblLayout w:type="fixed"/>
        <w:tblLook w:val="0020" w:firstRow="1" w:lastRow="0" w:firstColumn="0" w:lastColumn="0" w:noHBand="0" w:noVBand="0"/>
      </w:tblPr>
      <w:tblGrid>
        <w:gridCol w:w="1916"/>
        <w:gridCol w:w="1915"/>
        <w:gridCol w:w="1915"/>
        <w:gridCol w:w="1915"/>
        <w:gridCol w:w="1915"/>
      </w:tblGrid>
      <w:tr w:rsidR="0014639E" w:rsidTr="0014639E">
        <w:trPr>
          <w:cnfStyle w:val="100000000000" w:firstRow="1" w:lastRow="0" w:firstColumn="0" w:lastColumn="0" w:oddVBand="0" w:evenVBand="0" w:oddHBand="0" w:evenHBand="0" w:firstRowFirstColumn="0" w:firstRowLastColumn="0" w:lastRowFirstColumn="0" w:lastRowLastColumn="0"/>
          <w:tblHeader/>
        </w:trPr>
        <w:tc>
          <w:tcPr>
            <w:tcW w:w="1584" w:type="dxa"/>
          </w:tcPr>
          <w:p w:rsidR="0014639E" w:rsidRDefault="00000000">
            <w:pPr>
              <w:pStyle w:val="Compact"/>
            </w:pPr>
            <w:r>
              <w:t>6E Stage</w:t>
            </w:r>
          </w:p>
        </w:tc>
        <w:tc>
          <w:tcPr>
            <w:tcW w:w="1584" w:type="dxa"/>
          </w:tcPr>
          <w:p w:rsidR="0014639E" w:rsidRDefault="00000000">
            <w:pPr>
              <w:pStyle w:val="Compact"/>
            </w:pPr>
            <w:r>
              <w:t>Core Question</w:t>
            </w:r>
          </w:p>
        </w:tc>
        <w:tc>
          <w:tcPr>
            <w:tcW w:w="1584" w:type="dxa"/>
          </w:tcPr>
          <w:p w:rsidR="0014639E" w:rsidRDefault="00000000">
            <w:pPr>
              <w:pStyle w:val="Compact"/>
            </w:pPr>
            <w:r>
              <w:t>Biblical Foundation</w:t>
            </w:r>
          </w:p>
        </w:tc>
        <w:tc>
          <w:tcPr>
            <w:tcW w:w="1584" w:type="dxa"/>
          </w:tcPr>
          <w:p w:rsidR="0014639E" w:rsidRDefault="00000000">
            <w:pPr>
              <w:pStyle w:val="Compact"/>
            </w:pPr>
            <w:r>
              <w:t>Biblical Emphasis</w:t>
            </w:r>
          </w:p>
        </w:tc>
        <w:tc>
          <w:tcPr>
            <w:tcW w:w="1584" w:type="dxa"/>
          </w:tcPr>
          <w:p w:rsidR="0014639E" w:rsidRDefault="00000000">
            <w:pPr>
              <w:pStyle w:val="Compact"/>
            </w:pPr>
            <w:r>
              <w:t>Scripture Check</w:t>
            </w:r>
          </w:p>
        </w:tc>
      </w:tr>
      <w:tr w:rsidR="0014639E">
        <w:tc>
          <w:tcPr>
            <w:tcW w:w="1584" w:type="dxa"/>
          </w:tcPr>
          <w:p w:rsidR="0014639E" w:rsidRDefault="00000000">
            <w:pPr>
              <w:pStyle w:val="Compact"/>
            </w:pPr>
            <w:r>
              <w:rPr>
                <w:b/>
                <w:bCs/>
              </w:rPr>
              <w:t>Encounter</w:t>
            </w:r>
          </w:p>
        </w:tc>
        <w:tc>
          <w:tcPr>
            <w:tcW w:w="1584" w:type="dxa"/>
          </w:tcPr>
          <w:p w:rsidR="0014639E" w:rsidRDefault="00000000">
            <w:pPr>
              <w:pStyle w:val="Compact"/>
            </w:pPr>
            <w:r>
              <w:t>What do people experience first?</w:t>
            </w:r>
          </w:p>
        </w:tc>
        <w:tc>
          <w:tcPr>
            <w:tcW w:w="1584" w:type="dxa"/>
          </w:tcPr>
          <w:p w:rsidR="0014639E" w:rsidRDefault="00000000">
            <w:pPr>
              <w:pStyle w:val="Compact"/>
            </w:pPr>
            <w:r>
              <w:t>John 13:34–35; 1 Peter 2:12; James 2:1–4</w:t>
            </w:r>
          </w:p>
        </w:tc>
        <w:tc>
          <w:tcPr>
            <w:tcW w:w="1584" w:type="dxa"/>
          </w:tcPr>
          <w:p w:rsidR="0014639E" w:rsidRDefault="00000000">
            <w:pPr>
              <w:pStyle w:val="Compact"/>
            </w:pPr>
            <w:r>
              <w:t>People should encounter visible love, holiness, welcome, dignity, and impartiality among Christ’s people.</w:t>
            </w:r>
          </w:p>
        </w:tc>
        <w:tc>
          <w:tcPr>
            <w:tcW w:w="1584" w:type="dxa"/>
          </w:tcPr>
          <w:p w:rsidR="0014639E" w:rsidRDefault="00000000">
            <w:pPr>
              <w:pStyle w:val="Compact"/>
            </w:pPr>
            <w:r>
              <w:t>Does the first experience reflect the love, holiness, welcome, and impartiality of Christ’s people?</w:t>
            </w:r>
          </w:p>
        </w:tc>
      </w:tr>
      <w:tr w:rsidR="0014639E">
        <w:tc>
          <w:tcPr>
            <w:tcW w:w="1584" w:type="dxa"/>
          </w:tcPr>
          <w:p w:rsidR="0014639E" w:rsidRDefault="00000000">
            <w:pPr>
              <w:pStyle w:val="Compact"/>
            </w:pPr>
            <w:r>
              <w:rPr>
                <w:b/>
                <w:bCs/>
              </w:rPr>
              <w:t>Explain</w:t>
            </w:r>
          </w:p>
        </w:tc>
        <w:tc>
          <w:tcPr>
            <w:tcW w:w="1584" w:type="dxa"/>
          </w:tcPr>
          <w:p w:rsidR="0014639E" w:rsidRDefault="00000000">
            <w:pPr>
              <w:pStyle w:val="Compact"/>
            </w:pPr>
            <w:r>
              <w:t>What do we make clear?</w:t>
            </w:r>
          </w:p>
        </w:tc>
        <w:tc>
          <w:tcPr>
            <w:tcW w:w="1584" w:type="dxa"/>
          </w:tcPr>
          <w:p w:rsidR="0014639E" w:rsidRDefault="00000000">
            <w:pPr>
              <w:pStyle w:val="Compact"/>
            </w:pPr>
            <w:r>
              <w:t>Romans 10:14–17; Acts 2:14–41; Ephesians 2:8–9</w:t>
            </w:r>
          </w:p>
        </w:tc>
        <w:tc>
          <w:tcPr>
            <w:tcW w:w="1584" w:type="dxa"/>
          </w:tcPr>
          <w:p w:rsidR="0014639E" w:rsidRDefault="00000000">
            <w:pPr>
              <w:pStyle w:val="Compact"/>
            </w:pPr>
            <w:r>
              <w:t>The gospel must be proclaimed and understood. Church language, worship practices, membership, baptism, communion, prayer, and next steps should be explained clearly.</w:t>
            </w:r>
          </w:p>
        </w:tc>
        <w:tc>
          <w:tcPr>
            <w:tcW w:w="1584" w:type="dxa"/>
          </w:tcPr>
          <w:p w:rsidR="0014639E" w:rsidRDefault="00000000">
            <w:pPr>
              <w:pStyle w:val="Compact"/>
            </w:pPr>
            <w:r>
              <w:t>Is the gospel clear, or are we relying on church language and assumptions?</w:t>
            </w:r>
          </w:p>
        </w:tc>
      </w:tr>
      <w:tr w:rsidR="0014639E">
        <w:tc>
          <w:tcPr>
            <w:tcW w:w="1584" w:type="dxa"/>
          </w:tcPr>
          <w:p w:rsidR="0014639E" w:rsidRDefault="00000000">
            <w:pPr>
              <w:pStyle w:val="Compact"/>
            </w:pPr>
            <w:r>
              <w:rPr>
                <w:b/>
                <w:bCs/>
              </w:rPr>
              <w:t>Engage</w:t>
            </w:r>
          </w:p>
        </w:tc>
        <w:tc>
          <w:tcPr>
            <w:tcW w:w="1584" w:type="dxa"/>
          </w:tcPr>
          <w:p w:rsidR="0014639E" w:rsidRDefault="00000000">
            <w:pPr>
              <w:pStyle w:val="Compact"/>
            </w:pPr>
            <w:r>
              <w:t>Who personally moves toward them?</w:t>
            </w:r>
          </w:p>
        </w:tc>
        <w:tc>
          <w:tcPr>
            <w:tcW w:w="1584" w:type="dxa"/>
          </w:tcPr>
          <w:p w:rsidR="0014639E" w:rsidRDefault="00000000">
            <w:pPr>
              <w:pStyle w:val="Compact"/>
            </w:pPr>
            <w:r>
              <w:t>Luke 15; John 4; Acts 8:26–40</w:t>
            </w:r>
          </w:p>
        </w:tc>
        <w:tc>
          <w:tcPr>
            <w:tcW w:w="1584" w:type="dxa"/>
          </w:tcPr>
          <w:p w:rsidR="0014639E" w:rsidRDefault="00000000">
            <w:pPr>
              <w:pStyle w:val="Compact"/>
            </w:pPr>
            <w:r>
              <w:t>People are personally noticed, pursued, listened to, questioned, guided, and prayed for. No one should remain anonymous.</w:t>
            </w:r>
          </w:p>
        </w:tc>
        <w:tc>
          <w:tcPr>
            <w:tcW w:w="1584" w:type="dxa"/>
          </w:tcPr>
          <w:p w:rsidR="0014639E" w:rsidRDefault="00000000">
            <w:pPr>
              <w:pStyle w:val="Compact"/>
            </w:pPr>
            <w:r>
              <w:t>Are we personally noticing and caring for people as shepherds, not treating them as data?</w:t>
            </w:r>
          </w:p>
        </w:tc>
      </w:tr>
      <w:tr w:rsidR="0014639E">
        <w:tc>
          <w:tcPr>
            <w:tcW w:w="1584" w:type="dxa"/>
          </w:tcPr>
          <w:p w:rsidR="0014639E" w:rsidRDefault="00000000">
            <w:pPr>
              <w:pStyle w:val="Compact"/>
            </w:pPr>
            <w:r>
              <w:rPr>
                <w:b/>
                <w:bCs/>
              </w:rPr>
              <w:t>Establish</w:t>
            </w:r>
          </w:p>
        </w:tc>
        <w:tc>
          <w:tcPr>
            <w:tcW w:w="1584" w:type="dxa"/>
          </w:tcPr>
          <w:p w:rsidR="0014639E" w:rsidRDefault="00000000">
            <w:pPr>
              <w:pStyle w:val="Compact"/>
            </w:pPr>
            <w:r>
              <w:t xml:space="preserve">What </w:t>
            </w:r>
            <w:r>
              <w:lastRenderedPageBreak/>
              <w:t>foundations are formed?</w:t>
            </w:r>
          </w:p>
        </w:tc>
        <w:tc>
          <w:tcPr>
            <w:tcW w:w="1584" w:type="dxa"/>
          </w:tcPr>
          <w:p w:rsidR="0014639E" w:rsidRDefault="00000000">
            <w:pPr>
              <w:pStyle w:val="Compact"/>
            </w:pPr>
            <w:r>
              <w:lastRenderedPageBreak/>
              <w:t xml:space="preserve">Acts 2:42; </w:t>
            </w:r>
            <w:r>
              <w:lastRenderedPageBreak/>
              <w:t>Colossians 2:6–7; Colossians 3:16</w:t>
            </w:r>
          </w:p>
        </w:tc>
        <w:tc>
          <w:tcPr>
            <w:tcW w:w="1584" w:type="dxa"/>
          </w:tcPr>
          <w:p w:rsidR="0014639E" w:rsidRDefault="00000000">
            <w:pPr>
              <w:pStyle w:val="Compact"/>
            </w:pPr>
            <w:r>
              <w:lastRenderedPageBreak/>
              <w:t xml:space="preserve">Unbelievers </w:t>
            </w:r>
            <w:r>
              <w:lastRenderedPageBreak/>
              <w:t>need gospel foundations. Believers need to be rooted in the Word, prayer, doctrine, worship, obedience, grace, and new life in Christ.</w:t>
            </w:r>
          </w:p>
        </w:tc>
        <w:tc>
          <w:tcPr>
            <w:tcW w:w="1584" w:type="dxa"/>
          </w:tcPr>
          <w:p w:rsidR="0014639E" w:rsidRDefault="00000000">
            <w:pPr>
              <w:pStyle w:val="Compact"/>
            </w:pPr>
            <w:r>
              <w:lastRenderedPageBreak/>
              <w:t xml:space="preserve">Are we forming </w:t>
            </w:r>
            <w:r>
              <w:lastRenderedPageBreak/>
              <w:t>people in Word, prayer, doctrine, obedience, and new life?</w:t>
            </w:r>
          </w:p>
        </w:tc>
      </w:tr>
      <w:tr w:rsidR="0014639E">
        <w:tc>
          <w:tcPr>
            <w:tcW w:w="1584" w:type="dxa"/>
          </w:tcPr>
          <w:p w:rsidR="0014639E" w:rsidRDefault="00000000">
            <w:pPr>
              <w:pStyle w:val="Compact"/>
            </w:pPr>
            <w:r>
              <w:rPr>
                <w:b/>
                <w:bCs/>
              </w:rPr>
              <w:t>Embed</w:t>
            </w:r>
          </w:p>
        </w:tc>
        <w:tc>
          <w:tcPr>
            <w:tcW w:w="1584" w:type="dxa"/>
          </w:tcPr>
          <w:p w:rsidR="0014639E" w:rsidRDefault="00000000">
            <w:pPr>
              <w:pStyle w:val="Compact"/>
            </w:pPr>
            <w:r>
              <w:t>Where do they belong?</w:t>
            </w:r>
          </w:p>
        </w:tc>
        <w:tc>
          <w:tcPr>
            <w:tcW w:w="1584" w:type="dxa"/>
          </w:tcPr>
          <w:p w:rsidR="0014639E" w:rsidRDefault="00000000">
            <w:pPr>
              <w:pStyle w:val="Compact"/>
            </w:pPr>
            <w:r>
              <w:t>Ephesians 2:19–22; 1 Corinthians 12:12–27; Hebrews 10:24–25</w:t>
            </w:r>
          </w:p>
        </w:tc>
        <w:tc>
          <w:tcPr>
            <w:tcW w:w="1584" w:type="dxa"/>
          </w:tcPr>
          <w:p w:rsidR="0014639E" w:rsidRDefault="00000000">
            <w:pPr>
              <w:pStyle w:val="Compact"/>
            </w:pPr>
            <w:r>
              <w:t>Believers are members of God’s household and Christ’s body, not isolated attenders. They need relationships, shepherding, accountability, fellowship, and care.</w:t>
            </w:r>
          </w:p>
        </w:tc>
        <w:tc>
          <w:tcPr>
            <w:tcW w:w="1584" w:type="dxa"/>
          </w:tcPr>
          <w:p w:rsidR="0014639E" w:rsidRDefault="00000000">
            <w:pPr>
              <w:pStyle w:val="Compact"/>
            </w:pPr>
            <w:r>
              <w:t>Are we helping believers become part of the household and body, not just attenders?</w:t>
            </w:r>
          </w:p>
        </w:tc>
      </w:tr>
      <w:tr w:rsidR="0014639E">
        <w:tc>
          <w:tcPr>
            <w:tcW w:w="1584" w:type="dxa"/>
          </w:tcPr>
          <w:p w:rsidR="0014639E" w:rsidRDefault="00000000">
            <w:pPr>
              <w:pStyle w:val="Compact"/>
            </w:pPr>
            <w:r>
              <w:rPr>
                <w:b/>
                <w:bCs/>
              </w:rPr>
              <w:t>Equip</w:t>
            </w:r>
          </w:p>
        </w:tc>
        <w:tc>
          <w:tcPr>
            <w:tcW w:w="1584" w:type="dxa"/>
          </w:tcPr>
          <w:p w:rsidR="0014639E" w:rsidRDefault="00000000">
            <w:pPr>
              <w:pStyle w:val="Compact"/>
            </w:pPr>
            <w:r>
              <w:t>How do they join the mission?</w:t>
            </w:r>
          </w:p>
        </w:tc>
        <w:tc>
          <w:tcPr>
            <w:tcW w:w="1584" w:type="dxa"/>
          </w:tcPr>
          <w:p w:rsidR="0014639E" w:rsidRDefault="00000000">
            <w:pPr>
              <w:pStyle w:val="Compact"/>
            </w:pPr>
            <w:r>
              <w:t>Ephesians 4:11–16; Matthew 28:18–20; 2 Timothy 2:2</w:t>
            </w:r>
          </w:p>
        </w:tc>
        <w:tc>
          <w:tcPr>
            <w:tcW w:w="1584" w:type="dxa"/>
          </w:tcPr>
          <w:p w:rsidR="0014639E" w:rsidRDefault="00000000">
            <w:pPr>
              <w:pStyle w:val="Compact"/>
            </w:pPr>
            <w:r>
              <w:t>Saints are equipped for ministry, maturity, multiplication, and mission. Service should be shaped by doctrine, character, gifting, maturity, training, and accountability.</w:t>
            </w:r>
          </w:p>
        </w:tc>
        <w:tc>
          <w:tcPr>
            <w:tcW w:w="1584" w:type="dxa"/>
          </w:tcPr>
          <w:p w:rsidR="0014639E" w:rsidRDefault="00000000">
            <w:pPr>
              <w:pStyle w:val="Compact"/>
            </w:pPr>
            <w:r>
              <w:t>Are we preparing saints for ministry, maturity, multiplication, and mission?</w:t>
            </w:r>
          </w:p>
        </w:tc>
      </w:tr>
    </w:tbl>
    <w:p w:rsidR="0014639E" w:rsidRDefault="00974060">
      <w:r>
        <w:rPr>
          <w:noProof/>
        </w:rPr>
        <w:pict>
          <v:rect id="_x0000_i1029" alt="" style="width:451.3pt;height:.05pt;mso-width-percent:0;mso-height-percent:0;mso-width-percent:0;mso-height-percent:0" o:hralign="center" o:hrstd="t" o:hr="t"/>
        </w:pict>
      </w:r>
    </w:p>
    <w:p w:rsidR="0014639E" w:rsidRDefault="00000000">
      <w:pPr>
        <w:pStyle w:val="Heading1"/>
      </w:pPr>
      <w:bookmarkStart w:id="8" w:name="two-starting-points-to-remember"/>
      <w:bookmarkEnd w:id="7"/>
      <w:r>
        <w:lastRenderedPageBreak/>
        <w:t>Two Starting Points to Remember</w:t>
      </w:r>
    </w:p>
    <w:p w:rsidR="0014639E" w:rsidRDefault="00000000">
      <w:pPr>
        <w:pStyle w:val="Heading2"/>
      </w:pPr>
      <w:bookmarkStart w:id="9" w:name="Xaef2a2e66f8fa9c57ac2d97f94629ce9dc88c16"/>
      <w:r>
        <w:t>1. The Unbeliever, Seeker, or Spiritually Curious Person</w:t>
      </w:r>
    </w:p>
    <w:p w:rsidR="0014639E" w:rsidRDefault="00000000">
      <w:pPr>
        <w:pStyle w:val="FirstParagraph"/>
      </w:pPr>
      <w:r>
        <w:t>The unbeliever does not merely need social welcome. The unbeliever needs:</w:t>
      </w:r>
    </w:p>
    <w:p w:rsidR="0014639E" w:rsidRDefault="00000000">
      <w:pPr>
        <w:pStyle w:val="Compact"/>
        <w:numPr>
          <w:ilvl w:val="0"/>
          <w:numId w:val="2"/>
        </w:numPr>
      </w:pPr>
      <w:r>
        <w:t>Spiritual awakening</w:t>
      </w:r>
    </w:p>
    <w:p w:rsidR="0014639E" w:rsidRDefault="00000000">
      <w:pPr>
        <w:pStyle w:val="Compact"/>
        <w:numPr>
          <w:ilvl w:val="0"/>
          <w:numId w:val="2"/>
        </w:numPr>
      </w:pPr>
      <w:r>
        <w:t>Gospel proclamation</w:t>
      </w:r>
    </w:p>
    <w:p w:rsidR="0014639E" w:rsidRDefault="00000000">
      <w:pPr>
        <w:pStyle w:val="Compact"/>
        <w:numPr>
          <w:ilvl w:val="0"/>
          <w:numId w:val="2"/>
        </w:numPr>
      </w:pPr>
      <w:r>
        <w:t>Conviction of sin</w:t>
      </w:r>
    </w:p>
    <w:p w:rsidR="0014639E" w:rsidRDefault="00000000">
      <w:pPr>
        <w:pStyle w:val="Compact"/>
        <w:numPr>
          <w:ilvl w:val="0"/>
          <w:numId w:val="2"/>
        </w:numPr>
      </w:pPr>
      <w:r>
        <w:t>Grace</w:t>
      </w:r>
    </w:p>
    <w:p w:rsidR="0014639E" w:rsidRDefault="00000000">
      <w:pPr>
        <w:pStyle w:val="Compact"/>
        <w:numPr>
          <w:ilvl w:val="0"/>
          <w:numId w:val="2"/>
        </w:numPr>
      </w:pPr>
      <w:r>
        <w:t>Repentance and faith</w:t>
      </w:r>
    </w:p>
    <w:p w:rsidR="0014639E" w:rsidRDefault="00000000">
      <w:pPr>
        <w:pStyle w:val="Compact"/>
        <w:numPr>
          <w:ilvl w:val="0"/>
          <w:numId w:val="2"/>
        </w:numPr>
      </w:pPr>
      <w:r>
        <w:t>New life in Christ</w:t>
      </w:r>
    </w:p>
    <w:p w:rsidR="0014639E" w:rsidRDefault="00000000">
      <w:pPr>
        <w:pStyle w:val="Compact"/>
        <w:numPr>
          <w:ilvl w:val="0"/>
          <w:numId w:val="2"/>
        </w:numPr>
      </w:pPr>
      <w:r>
        <w:t>Patient explanation</w:t>
      </w:r>
    </w:p>
    <w:p w:rsidR="0014639E" w:rsidRDefault="00000000">
      <w:pPr>
        <w:pStyle w:val="Compact"/>
        <w:numPr>
          <w:ilvl w:val="0"/>
          <w:numId w:val="2"/>
        </w:numPr>
      </w:pPr>
      <w:r>
        <w:t>Prayerful care</w:t>
      </w:r>
    </w:p>
    <w:p w:rsidR="0014639E" w:rsidRDefault="00000000">
      <w:pPr>
        <w:pStyle w:val="Compact"/>
        <w:numPr>
          <w:ilvl w:val="0"/>
          <w:numId w:val="2"/>
        </w:numPr>
      </w:pPr>
      <w:r>
        <w:t>A clear invitation to Christ</w:t>
      </w:r>
    </w:p>
    <w:p w:rsidR="0014639E" w:rsidRDefault="00000000">
      <w:pPr>
        <w:pStyle w:val="FirstParagraph"/>
      </w:pPr>
      <w:r>
        <w:rPr>
          <w:b/>
          <w:bCs/>
        </w:rPr>
        <w:t>Important reminder:</w:t>
      </w:r>
      <w:r>
        <w:br/>
        <w:t>For unbelievers, enculturation must not replace evangelism.</w:t>
      </w:r>
    </w:p>
    <w:p w:rsidR="0014639E" w:rsidRDefault="00974060">
      <w:r>
        <w:rPr>
          <w:noProof/>
        </w:rPr>
        <w:pict>
          <v:rect id="_x0000_i1028" alt="" style="width:451.3pt;height:.05pt;mso-width-percent:0;mso-height-percent:0;mso-width-percent:0;mso-height-percent:0" o:hralign="center" o:hrstd="t" o:hr="t"/>
        </w:pict>
      </w:r>
    </w:p>
    <w:p w:rsidR="0014639E" w:rsidRDefault="00000000">
      <w:pPr>
        <w:pStyle w:val="Heading2"/>
      </w:pPr>
      <w:bookmarkStart w:id="10" w:name="the-believer-new-to-the-church"/>
      <w:bookmarkEnd w:id="9"/>
      <w:r>
        <w:t>2. The Believer New to the Church</w:t>
      </w:r>
    </w:p>
    <w:p w:rsidR="0014639E" w:rsidRDefault="00000000">
      <w:pPr>
        <w:pStyle w:val="FirstParagraph"/>
      </w:pPr>
      <w:r>
        <w:t>The believer does not merely need church activity. The believer needs:</w:t>
      </w:r>
    </w:p>
    <w:p w:rsidR="0014639E" w:rsidRDefault="00000000">
      <w:pPr>
        <w:pStyle w:val="Compact"/>
        <w:numPr>
          <w:ilvl w:val="0"/>
          <w:numId w:val="3"/>
        </w:numPr>
      </w:pPr>
      <w:r>
        <w:t>Doctrinal clarity</w:t>
      </w:r>
    </w:p>
    <w:p w:rsidR="0014639E" w:rsidRDefault="00000000">
      <w:pPr>
        <w:pStyle w:val="Compact"/>
        <w:numPr>
          <w:ilvl w:val="0"/>
          <w:numId w:val="3"/>
        </w:numPr>
      </w:pPr>
      <w:r>
        <w:t>Relational belonging</w:t>
      </w:r>
    </w:p>
    <w:p w:rsidR="0014639E" w:rsidRDefault="00000000">
      <w:pPr>
        <w:pStyle w:val="Compact"/>
        <w:numPr>
          <w:ilvl w:val="0"/>
          <w:numId w:val="3"/>
        </w:numPr>
      </w:pPr>
      <w:r>
        <w:t>Shepherding connection</w:t>
      </w:r>
    </w:p>
    <w:p w:rsidR="0014639E" w:rsidRDefault="00000000">
      <w:pPr>
        <w:pStyle w:val="Compact"/>
        <w:numPr>
          <w:ilvl w:val="0"/>
          <w:numId w:val="3"/>
        </w:numPr>
      </w:pPr>
      <w:r>
        <w:t>Understanding of membership</w:t>
      </w:r>
    </w:p>
    <w:p w:rsidR="0014639E" w:rsidRDefault="00000000">
      <w:pPr>
        <w:pStyle w:val="Compact"/>
        <w:numPr>
          <w:ilvl w:val="0"/>
          <w:numId w:val="3"/>
        </w:numPr>
      </w:pPr>
      <w:r>
        <w:t>Discipleship rhythms</w:t>
      </w:r>
    </w:p>
    <w:p w:rsidR="0014639E" w:rsidRDefault="00000000">
      <w:pPr>
        <w:pStyle w:val="Compact"/>
        <w:numPr>
          <w:ilvl w:val="0"/>
          <w:numId w:val="3"/>
        </w:numPr>
      </w:pPr>
      <w:r>
        <w:t>Accountability</w:t>
      </w:r>
    </w:p>
    <w:p w:rsidR="0014639E" w:rsidRDefault="00000000">
      <w:pPr>
        <w:pStyle w:val="Compact"/>
        <w:numPr>
          <w:ilvl w:val="0"/>
          <w:numId w:val="3"/>
        </w:numPr>
      </w:pPr>
      <w:r>
        <w:t>Ministry discernment</w:t>
      </w:r>
    </w:p>
    <w:p w:rsidR="0014639E" w:rsidRDefault="00000000">
      <w:pPr>
        <w:pStyle w:val="Compact"/>
        <w:numPr>
          <w:ilvl w:val="0"/>
          <w:numId w:val="3"/>
        </w:numPr>
      </w:pPr>
      <w:r>
        <w:t>Service and mission alignment</w:t>
      </w:r>
    </w:p>
    <w:p w:rsidR="0014639E" w:rsidRDefault="00000000">
      <w:pPr>
        <w:pStyle w:val="FirstParagraph"/>
      </w:pPr>
      <w:r>
        <w:rPr>
          <w:b/>
          <w:bCs/>
        </w:rPr>
        <w:t>Important reminder:</w:t>
      </w:r>
      <w:r>
        <w:br/>
        <w:t>For believers, enculturation must not become mere socialization.</w:t>
      </w:r>
    </w:p>
    <w:p w:rsidR="0014639E" w:rsidRDefault="00974060">
      <w:r>
        <w:rPr>
          <w:noProof/>
        </w:rPr>
        <w:pict>
          <v:rect id="_x0000_i1027" alt="" style="width:451.3pt;height:.05pt;mso-width-percent:0;mso-height-percent:0;mso-width-percent:0;mso-height-percent:0" o:hralign="center" o:hrstd="t" o:hr="t"/>
        </w:pict>
      </w:r>
    </w:p>
    <w:p w:rsidR="0014639E" w:rsidRDefault="00000000">
      <w:pPr>
        <w:pStyle w:val="Heading1"/>
      </w:pPr>
      <w:bookmarkStart w:id="11" w:name="the-6e-pathway"/>
      <w:bookmarkEnd w:id="8"/>
      <w:bookmarkEnd w:id="10"/>
      <w:r>
        <w:lastRenderedPageBreak/>
        <w:t>The 6E Pathway</w:t>
      </w:r>
    </w:p>
    <w:p w:rsidR="0014639E" w:rsidRDefault="00000000">
      <w:pPr>
        <w:pStyle w:val="Heading2"/>
      </w:pPr>
      <w:bookmarkStart w:id="12" w:name="X112afb3c0c305cbaf6b4301dfd7950a5e4b5590"/>
      <w:r>
        <w:rPr>
          <w:b/>
          <w:bCs/>
        </w:rPr>
        <w:t>Encounter → Explain → Engage → Establish → Embed → Equip</w:t>
      </w:r>
    </w:p>
    <w:p w:rsidR="0014639E" w:rsidRDefault="00000000">
      <w:pPr>
        <w:pStyle w:val="FirstParagraph"/>
      </w:pPr>
      <w:r>
        <w:t>Use this pathway to ask:</w:t>
      </w:r>
    </w:p>
    <w:p w:rsidR="0014639E" w:rsidRDefault="00000000">
      <w:pPr>
        <w:pStyle w:val="Compact"/>
        <w:numPr>
          <w:ilvl w:val="0"/>
          <w:numId w:val="4"/>
        </w:numPr>
      </w:pPr>
      <w:r>
        <w:rPr>
          <w:b/>
          <w:bCs/>
        </w:rPr>
        <w:t>Encounter:</w:t>
      </w:r>
      <w:r>
        <w:t xml:space="preserve"> What are people experiencing?</w:t>
      </w:r>
    </w:p>
    <w:p w:rsidR="0014639E" w:rsidRDefault="00000000">
      <w:pPr>
        <w:pStyle w:val="Compact"/>
        <w:numPr>
          <w:ilvl w:val="0"/>
          <w:numId w:val="4"/>
        </w:numPr>
      </w:pPr>
      <w:r>
        <w:rPr>
          <w:b/>
          <w:bCs/>
        </w:rPr>
        <w:t>Explain:</w:t>
      </w:r>
      <w:r>
        <w:t xml:space="preserve"> What are we making clear?</w:t>
      </w:r>
    </w:p>
    <w:p w:rsidR="0014639E" w:rsidRDefault="00000000">
      <w:pPr>
        <w:pStyle w:val="Compact"/>
        <w:numPr>
          <w:ilvl w:val="0"/>
          <w:numId w:val="4"/>
        </w:numPr>
      </w:pPr>
      <w:r>
        <w:rPr>
          <w:b/>
          <w:bCs/>
        </w:rPr>
        <w:t>Engage:</w:t>
      </w:r>
      <w:r>
        <w:t xml:space="preserve"> Who is personally moving toward them?</w:t>
      </w:r>
    </w:p>
    <w:p w:rsidR="0014639E" w:rsidRDefault="00000000">
      <w:pPr>
        <w:pStyle w:val="Compact"/>
        <w:numPr>
          <w:ilvl w:val="0"/>
          <w:numId w:val="4"/>
        </w:numPr>
      </w:pPr>
      <w:r>
        <w:rPr>
          <w:b/>
          <w:bCs/>
        </w:rPr>
        <w:t>Establish:</w:t>
      </w:r>
      <w:r>
        <w:t xml:space="preserve"> What biblical foundations are being formed?</w:t>
      </w:r>
    </w:p>
    <w:p w:rsidR="0014639E" w:rsidRDefault="00000000">
      <w:pPr>
        <w:pStyle w:val="Compact"/>
        <w:numPr>
          <w:ilvl w:val="0"/>
          <w:numId w:val="4"/>
        </w:numPr>
      </w:pPr>
      <w:r>
        <w:rPr>
          <w:b/>
          <w:bCs/>
        </w:rPr>
        <w:t>Embed:</w:t>
      </w:r>
      <w:r>
        <w:t xml:space="preserve"> Where are they becoming known, loved, shepherded, and accountable?</w:t>
      </w:r>
    </w:p>
    <w:p w:rsidR="0014639E" w:rsidRDefault="00000000">
      <w:pPr>
        <w:pStyle w:val="Compact"/>
        <w:numPr>
          <w:ilvl w:val="0"/>
          <w:numId w:val="4"/>
        </w:numPr>
      </w:pPr>
      <w:r>
        <w:rPr>
          <w:b/>
          <w:bCs/>
        </w:rPr>
        <w:t>Equip:</w:t>
      </w:r>
      <w:r>
        <w:t xml:space="preserve"> How are they being prepared for maturity, ministry, and mission?</w:t>
      </w:r>
    </w:p>
    <w:p w:rsidR="0014639E" w:rsidRDefault="00974060">
      <w:r>
        <w:rPr>
          <w:noProof/>
        </w:rPr>
        <w:pict>
          <v:rect id="_x0000_i1026" alt="" style="width:451.3pt;height:.05pt;mso-width-percent:0;mso-height-percent:0;mso-width-percent:0;mso-height-percent:0" o:hralign="center" o:hrstd="t" o:hr="t"/>
        </w:pict>
      </w:r>
    </w:p>
    <w:p w:rsidR="0014639E" w:rsidRDefault="00000000">
      <w:pPr>
        <w:pStyle w:val="Heading1"/>
      </w:pPr>
      <w:bookmarkStart w:id="13" w:name="final-reflection"/>
      <w:bookmarkEnd w:id="11"/>
      <w:bookmarkEnd w:id="12"/>
      <w:r>
        <w:t>Final Reflection</w:t>
      </w:r>
    </w:p>
    <w:p w:rsidR="0014639E" w:rsidRDefault="00000000">
      <w:pPr>
        <w:pStyle w:val="FirstParagraph"/>
      </w:pPr>
      <w:r>
        <w:t>Before designing any church process, ask:</w:t>
      </w:r>
    </w:p>
    <w:p w:rsidR="0014639E" w:rsidRDefault="00000000">
      <w:pPr>
        <w:pStyle w:val="BodyText"/>
      </w:pPr>
      <w:r>
        <w:rPr>
          <w:b/>
          <w:bCs/>
        </w:rPr>
        <w:t>Is this process merely functional, or is it faithful?</w:t>
      </w:r>
    </w:p>
    <w:p w:rsidR="0014639E" w:rsidRDefault="00000000">
      <w:pPr>
        <w:pStyle w:val="BodyText"/>
      </w:pPr>
      <w:r>
        <w:t>A faithful enculturation process helps people:</w:t>
      </w:r>
    </w:p>
    <w:p w:rsidR="0014639E" w:rsidRDefault="00000000">
      <w:pPr>
        <w:pStyle w:val="BodyText"/>
      </w:pPr>
      <w:r>
        <w:rPr>
          <w:b/>
          <w:bCs/>
        </w:rPr>
        <w:t>Encounter Christ</w:t>
      </w:r>
      <w:r>
        <w:br/>
      </w:r>
      <w:r>
        <w:rPr>
          <w:b/>
          <w:bCs/>
        </w:rPr>
        <w:t>Understand the gospel</w:t>
      </w:r>
      <w:r>
        <w:br/>
      </w:r>
      <w:r>
        <w:rPr>
          <w:b/>
          <w:bCs/>
        </w:rPr>
        <w:t>Connect with the body</w:t>
      </w:r>
      <w:r>
        <w:br/>
      </w:r>
      <w:r>
        <w:rPr>
          <w:b/>
          <w:bCs/>
        </w:rPr>
        <w:t>Become established in truth</w:t>
      </w:r>
      <w:r>
        <w:br/>
      </w:r>
      <w:r>
        <w:rPr>
          <w:b/>
          <w:bCs/>
        </w:rPr>
        <w:t>Be embedded in care</w:t>
      </w:r>
      <w:r>
        <w:br/>
      </w:r>
      <w:r>
        <w:rPr>
          <w:b/>
          <w:bCs/>
        </w:rPr>
        <w:t>Be equipped for mission</w:t>
      </w:r>
    </w:p>
    <w:p w:rsidR="0014639E" w:rsidRDefault="00974060">
      <w:r>
        <w:rPr>
          <w:noProof/>
        </w:rPr>
        <w:pict>
          <v:rect id="_x0000_i1025" alt="" style="width:451.3pt;height:.05pt;mso-width-percent:0;mso-height-percent:0;mso-width-percent:0;mso-height-percent:0" o:hralign="center" o:hrstd="t" o:hr="t"/>
        </w:pict>
      </w:r>
      <w:bookmarkEnd w:id="13"/>
    </w:p>
    <w:sectPr w:rsidR="0014639E">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4060" w:rsidRDefault="00974060" w:rsidP="00C43CC0">
      <w:pPr>
        <w:spacing w:after="0"/>
      </w:pPr>
      <w:r>
        <w:separator/>
      </w:r>
    </w:p>
  </w:endnote>
  <w:endnote w:type="continuationSeparator" w:id="0">
    <w:p w:rsidR="00974060" w:rsidRDefault="00974060" w:rsidP="00C43C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3CC0" w:rsidRDefault="00C43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3CC0" w:rsidRDefault="00C43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3CC0" w:rsidRDefault="00C43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4060" w:rsidRDefault="00974060" w:rsidP="00C43CC0">
      <w:pPr>
        <w:spacing w:after="0"/>
      </w:pPr>
      <w:r>
        <w:separator/>
      </w:r>
    </w:p>
  </w:footnote>
  <w:footnote w:type="continuationSeparator" w:id="0">
    <w:p w:rsidR="00974060" w:rsidRDefault="00974060" w:rsidP="00C43C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3CC0" w:rsidRDefault="00974060">
    <w:pPr>
      <w:pStyle w:val="Header"/>
    </w:pPr>
    <w:r>
      <w:rPr>
        <w:noProof/>
      </w:rPr>
      <w:pict w14:anchorId="7DAA9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8691706" o:spid="_x0000_s1027" type="#_x0000_t75" alt="" style="position:absolute;margin-left:0;margin-top:0;width:467.85pt;height:403.4pt;z-index:-251653120;mso-wrap-edited:f;mso-width-percent:0;mso-height-percent:0;mso-position-horizontal:center;mso-position-horizontal-relative:margin;mso-position-vertical:center;mso-position-vertical-relative:margin;mso-width-percent:0;mso-height-percent:0" o:allowincell="f">
          <v:imagedata r:id="rId1" o:title="Screenshot 2026-06-04 at 1.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3CC0" w:rsidRPr="003230D2" w:rsidRDefault="00974060" w:rsidP="00C43CC0">
    <w:pPr>
      <w:pStyle w:val="Header"/>
      <w:jc w:val="right"/>
      <w:rPr>
        <w:rFonts w:ascii="Britannic Bold" w:hAnsi="Britannic Bold"/>
      </w:rPr>
    </w:pPr>
    <w:r>
      <w:rPr>
        <w:rFonts w:ascii="Britannic Bold" w:hAnsi="Britannic Bold"/>
        <w:noProof/>
      </w:rPr>
      <w:pict w14:anchorId="074AE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8691707" o:spid="_x0000_s1026" type="#_x0000_t75" alt="" style="position:absolute;left:0;text-align:left;margin-left:0;margin-top:0;width:467.85pt;height:403.4pt;z-index:-251650048;mso-wrap-edited:f;mso-width-percent:0;mso-height-percent:0;mso-position-horizontal:center;mso-position-horizontal-relative:margin;mso-position-vertical:center;mso-position-vertical-relative:margin;mso-width-percent:0;mso-height-percent:0" o:allowincell="f">
          <v:imagedata r:id="rId1" o:title="Screenshot 2026-06-04 at 1.01" gain="19661f" blacklevel="22938f"/>
          <w10:wrap anchorx="margin" anchory="margin"/>
        </v:shape>
      </w:pict>
    </w:r>
    <w:r w:rsidR="00C43CC0" w:rsidRPr="003230D2">
      <w:rPr>
        <w:rFonts w:ascii="Britannic Bold" w:hAnsi="Britannic Bold"/>
      </w:rPr>
      <w:t>2026 GCC C.A.R.E Conferenc</w:t>
    </w:r>
    <w:r w:rsidR="00C43CC0">
      <w:rPr>
        <w:rFonts w:ascii="Britannic Bold" w:hAnsi="Britannic Bold"/>
      </w:rPr>
      <w:t>e</w:t>
    </w:r>
  </w:p>
  <w:p w:rsidR="00C43CC0" w:rsidRDefault="00C43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3CC0" w:rsidRDefault="00974060">
    <w:pPr>
      <w:pStyle w:val="Header"/>
    </w:pPr>
    <w:r>
      <w:rPr>
        <w:noProof/>
      </w:rPr>
      <w:pict w14:anchorId="7C48B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8691705" o:spid="_x0000_s1025" type="#_x0000_t75" alt="" style="position:absolute;margin-left:0;margin-top:0;width:467.85pt;height:403.4pt;z-index:-251656192;mso-wrap-edited:f;mso-width-percent:0;mso-height-percent:0;mso-position-horizontal:center;mso-position-horizontal-relative:margin;mso-position-vertical:center;mso-position-vertical-relative:margin;mso-width-percent:0;mso-height-percent:0" o:allowincell="f">
          <v:imagedata r:id="rId1" o:title="Screenshot 2026-06-04 at 1.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62E6A34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5FA156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E5905D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13171531">
    <w:abstractNumId w:val="0"/>
  </w:num>
  <w:num w:numId="2" w16cid:durableId="175771013">
    <w:abstractNumId w:val="1"/>
  </w:num>
  <w:num w:numId="3" w16cid:durableId="801847190">
    <w:abstractNumId w:val="1"/>
  </w:num>
  <w:num w:numId="4" w16cid:durableId="470709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639E"/>
    <w:rsid w:val="0014639E"/>
    <w:rsid w:val="00263710"/>
    <w:rsid w:val="002C5783"/>
    <w:rsid w:val="003C44B1"/>
    <w:rsid w:val="00552635"/>
    <w:rsid w:val="00974060"/>
    <w:rsid w:val="00C43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1E602"/>
  <w15:docId w15:val="{EFDEC802-0915-C249-8CB7-C9E73E45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C43CC0"/>
    <w:pPr>
      <w:tabs>
        <w:tab w:val="center" w:pos="4513"/>
        <w:tab w:val="right" w:pos="9026"/>
      </w:tabs>
      <w:spacing w:after="0"/>
    </w:pPr>
  </w:style>
  <w:style w:type="character" w:customStyle="1" w:styleId="HeaderChar">
    <w:name w:val="Header Char"/>
    <w:basedOn w:val="DefaultParagraphFont"/>
    <w:link w:val="Header"/>
    <w:rsid w:val="00C43CC0"/>
  </w:style>
  <w:style w:type="paragraph" w:styleId="Footer">
    <w:name w:val="footer"/>
    <w:basedOn w:val="Normal"/>
    <w:link w:val="FooterChar"/>
    <w:rsid w:val="00C43CC0"/>
    <w:pPr>
      <w:tabs>
        <w:tab w:val="center" w:pos="4513"/>
        <w:tab w:val="right" w:pos="9026"/>
      </w:tabs>
      <w:spacing w:after="0"/>
    </w:pPr>
  </w:style>
  <w:style w:type="character" w:customStyle="1" w:styleId="FooterChar">
    <w:name w:val="Footer Char"/>
    <w:basedOn w:val="DefaultParagraphFont"/>
    <w:link w:val="Footer"/>
    <w:rsid w:val="00C4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Divia Lewis</cp:lastModifiedBy>
  <cp:revision>3</cp:revision>
  <dcterms:created xsi:type="dcterms:W3CDTF">2026-06-04T03:03:00Z</dcterms:created>
  <dcterms:modified xsi:type="dcterms:W3CDTF">2026-06-05T09:44:00Z</dcterms:modified>
</cp:coreProperties>
</file>