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5BF3" w14:textId="44DE1BBC" w:rsidR="00360270" w:rsidRDefault="00360270" w:rsidP="00360270">
      <w:pPr>
        <w:autoSpaceDE w:val="0"/>
        <w:autoSpaceDN w:val="0"/>
        <w:adjustRightInd w:val="0"/>
        <w:spacing w:before="180" w:after="0" w:line="240" w:lineRule="auto"/>
        <w:ind w:left="720" w:hanging="360"/>
        <w:jc w:val="center"/>
        <w:rPr>
          <w:rFonts w:ascii="Calibri" w:hAnsi="Calibri" w:cs="Calibri"/>
          <w:b/>
          <w:bCs/>
          <w:kern w:val="0"/>
          <w:sz w:val="36"/>
          <w:szCs w:val="36"/>
        </w:rPr>
      </w:pPr>
      <w:r w:rsidRPr="00360270">
        <w:rPr>
          <w:rFonts w:ascii="Calibri" w:hAnsi="Calibri" w:cs="Calibri"/>
          <w:b/>
          <w:bCs/>
          <w:kern w:val="0"/>
          <w:sz w:val="36"/>
          <w:szCs w:val="36"/>
        </w:rPr>
        <w:t>FIRST PETER OUTLINE</w:t>
      </w:r>
    </w:p>
    <w:p w14:paraId="3C9F12B4" w14:textId="7B390602" w:rsidR="00360270" w:rsidRPr="00360270" w:rsidRDefault="00360270" w:rsidP="00360270">
      <w:pPr>
        <w:autoSpaceDE w:val="0"/>
        <w:autoSpaceDN w:val="0"/>
        <w:adjustRightInd w:val="0"/>
        <w:spacing w:before="180" w:after="0" w:line="240" w:lineRule="auto"/>
        <w:rPr>
          <w:rFonts w:ascii="Calibri" w:hAnsi="Calibri" w:cs="Calibri"/>
          <w:b/>
          <w:bCs/>
          <w:kern w:val="0"/>
        </w:rPr>
      </w:pPr>
      <w:r w:rsidRPr="00360270">
        <w:rPr>
          <w:rFonts w:ascii="Calibri" w:hAnsi="Calibri" w:cs="Calibri"/>
          <w:b/>
          <w:bCs/>
          <w:kern w:val="0"/>
        </w:rPr>
        <w:t xml:space="preserve">Read Peter using this outline. </w:t>
      </w:r>
      <w:r>
        <w:rPr>
          <w:rFonts w:ascii="Calibri" w:hAnsi="Calibri" w:cs="Calibri"/>
          <w:b/>
          <w:bCs/>
          <w:kern w:val="0"/>
        </w:rPr>
        <w:t xml:space="preserve">We will use this outline as we walk through the letter so, as you read through the epistle, read it </w:t>
      </w:r>
      <w:proofErr w:type="gramStart"/>
      <w:r>
        <w:rPr>
          <w:rFonts w:ascii="Calibri" w:hAnsi="Calibri" w:cs="Calibri"/>
          <w:b/>
          <w:bCs/>
          <w:kern w:val="0"/>
        </w:rPr>
        <w:t>in light of</w:t>
      </w:r>
      <w:proofErr w:type="gramEnd"/>
      <w:r>
        <w:rPr>
          <w:rFonts w:ascii="Calibri" w:hAnsi="Calibri" w:cs="Calibri"/>
          <w:b/>
          <w:bCs/>
          <w:kern w:val="0"/>
        </w:rPr>
        <w:t xml:space="preserve"> the outline headings. For e</w:t>
      </w:r>
      <w:r w:rsidRPr="00360270">
        <w:rPr>
          <w:rFonts w:ascii="Calibri" w:hAnsi="Calibri" w:cs="Calibri"/>
          <w:b/>
          <w:bCs/>
          <w:kern w:val="0"/>
        </w:rPr>
        <w:t>xample:</w:t>
      </w:r>
    </w:p>
    <w:p w14:paraId="3A65FBCD" w14:textId="1639DE11" w:rsidR="00360270" w:rsidRDefault="00360270" w:rsidP="00360270">
      <w:pPr>
        <w:pStyle w:val="ListParagraph"/>
        <w:numPr>
          <w:ilvl w:val="0"/>
          <w:numId w:val="3"/>
        </w:numPr>
        <w:autoSpaceDE w:val="0"/>
        <w:autoSpaceDN w:val="0"/>
        <w:adjustRightInd w:val="0"/>
        <w:spacing w:before="180" w:after="0" w:line="240" w:lineRule="auto"/>
        <w:rPr>
          <w:rFonts w:ascii="Calibri" w:hAnsi="Calibri" w:cs="Calibri"/>
          <w:b/>
          <w:bCs/>
          <w:kern w:val="0"/>
        </w:rPr>
      </w:pPr>
      <w:r w:rsidRPr="00360270">
        <w:rPr>
          <w:rFonts w:ascii="Calibri" w:hAnsi="Calibri" w:cs="Calibri"/>
          <w:b/>
          <w:bCs/>
          <w:kern w:val="0"/>
        </w:rPr>
        <w:t>What does Peter say about rejoicing in difficult situations in chapter 1:6-9?</w:t>
      </w:r>
    </w:p>
    <w:p w14:paraId="66E3C94F" w14:textId="77777777" w:rsidR="00903F1B" w:rsidRDefault="00903F1B" w:rsidP="00903F1B">
      <w:pPr>
        <w:autoSpaceDE w:val="0"/>
        <w:autoSpaceDN w:val="0"/>
        <w:adjustRightInd w:val="0"/>
        <w:spacing w:before="180" w:after="0" w:line="240" w:lineRule="auto"/>
        <w:rPr>
          <w:rFonts w:ascii="Calibri" w:hAnsi="Calibri" w:cs="Calibri"/>
          <w:b/>
          <w:bCs/>
          <w:kern w:val="0"/>
        </w:rPr>
      </w:pPr>
      <w:r>
        <w:rPr>
          <w:rFonts w:ascii="Calibri" w:hAnsi="Calibri" w:cs="Calibri"/>
          <w:b/>
          <w:bCs/>
          <w:kern w:val="0"/>
        </w:rPr>
        <w:t xml:space="preserve">Also, see Biblehub.com for additional information: click here: </w:t>
      </w:r>
    </w:p>
    <w:p w14:paraId="7192D2F5" w14:textId="52AEF223" w:rsidR="00903F1B" w:rsidRDefault="00AF5177" w:rsidP="00903F1B">
      <w:pPr>
        <w:autoSpaceDE w:val="0"/>
        <w:autoSpaceDN w:val="0"/>
        <w:adjustRightInd w:val="0"/>
        <w:spacing w:before="180" w:after="0" w:line="240" w:lineRule="auto"/>
        <w:rPr>
          <w:rFonts w:ascii="Calibri" w:hAnsi="Calibri" w:cs="Calibri"/>
          <w:b/>
          <w:bCs/>
          <w:kern w:val="0"/>
        </w:rPr>
      </w:pPr>
      <w:hyperlink r:id="rId7" w:history="1">
        <w:r w:rsidRPr="00727560">
          <w:rPr>
            <w:rStyle w:val="Hyperlink"/>
            <w:rFonts w:ascii="Calibri" w:hAnsi="Calibri" w:cs="Calibri"/>
            <w:b/>
            <w:bCs/>
            <w:kern w:val="0"/>
          </w:rPr>
          <w:t>https://biblehub.com/study/1_peter/index.html</w:t>
        </w:r>
      </w:hyperlink>
    </w:p>
    <w:p w14:paraId="73297B1C" w14:textId="77777777" w:rsidR="00903F1B" w:rsidRPr="00903F1B" w:rsidRDefault="00903F1B" w:rsidP="00903F1B">
      <w:pPr>
        <w:autoSpaceDE w:val="0"/>
        <w:autoSpaceDN w:val="0"/>
        <w:adjustRightInd w:val="0"/>
        <w:spacing w:before="180" w:after="0" w:line="240" w:lineRule="auto"/>
        <w:rPr>
          <w:rFonts w:ascii="Calibri" w:hAnsi="Calibri" w:cs="Calibri"/>
          <w:b/>
          <w:bCs/>
          <w:kern w:val="0"/>
        </w:rPr>
      </w:pPr>
    </w:p>
    <w:p w14:paraId="5EC3252A" w14:textId="0B08195B" w:rsidR="00360270" w:rsidRPr="00360270" w:rsidRDefault="00360270" w:rsidP="00360270">
      <w:pPr>
        <w:autoSpaceDE w:val="0"/>
        <w:autoSpaceDN w:val="0"/>
        <w:adjustRightInd w:val="0"/>
        <w:spacing w:before="180" w:after="0" w:line="240" w:lineRule="auto"/>
        <w:ind w:left="720" w:hanging="360"/>
        <w:jc w:val="both"/>
        <w:rPr>
          <w:rFonts w:ascii="Calibri" w:hAnsi="Calibri" w:cs="Calibri"/>
          <w:kern w:val="0"/>
        </w:rPr>
      </w:pPr>
      <w:r w:rsidRPr="00360270">
        <w:rPr>
          <w:rFonts w:ascii="Calibri" w:hAnsi="Calibri" w:cs="Calibri"/>
          <w:kern w:val="0"/>
        </w:rPr>
        <w:t>Salutation 1:1–2</w:t>
      </w:r>
    </w:p>
    <w:p w14:paraId="7F75A5E7" w14:textId="77777777"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Prayer of Thanksgiving 1:3–12</w:t>
      </w:r>
    </w:p>
    <w:p w14:paraId="5F6A9377"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Thanksgiving for the New Life 1:3–5</w:t>
      </w:r>
    </w:p>
    <w:p w14:paraId="16A82283"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Exhortation to Rejoice Even in Difficult Situations 1:6–9</w:t>
      </w:r>
    </w:p>
    <w:p w14:paraId="4B40ACBE"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Old Testament Support for the Christian Message 1:10–12</w:t>
      </w:r>
    </w:p>
    <w:p w14:paraId="0B2FD4DC" w14:textId="77777777"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The Christian Life 1:13–2:10</w:t>
      </w:r>
    </w:p>
    <w:p w14:paraId="4505BB9C"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The Holiness of God as the Foundation of the Christian Life 1:13–16</w:t>
      </w:r>
    </w:p>
    <w:p w14:paraId="07FB38A6"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The Sacrifice of Christ as a Reason for Proper Conduct 1:17–21</w:t>
      </w:r>
    </w:p>
    <w:p w14:paraId="4BB8FE23"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Proper Relationships Among Believers 1:22–2:3</w:t>
      </w:r>
    </w:p>
    <w:p w14:paraId="12FA69A5"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The Christian Community as the New People of God 2:4–10</w:t>
      </w:r>
    </w:p>
    <w:p w14:paraId="2BB3AC1E" w14:textId="77777777"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Christian Behavior 2:11–3:22</w:t>
      </w:r>
    </w:p>
    <w:p w14:paraId="26DED830"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Introductory Words 2:11–12</w:t>
      </w:r>
    </w:p>
    <w:p w14:paraId="4E186262"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Attitude Toward Government 2:13–17</w:t>
      </w:r>
    </w:p>
    <w:p w14:paraId="1883253E"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Attitude of Servants Toward Their Masters 2:18–25</w:t>
      </w:r>
    </w:p>
    <w:p w14:paraId="7A38749E"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Servants should Submit and Endure 2:18–20</w:t>
      </w:r>
    </w:p>
    <w:p w14:paraId="62DEBAF8"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 xml:space="preserve">Christ’s Example </w:t>
      </w:r>
      <w:proofErr w:type="gramStart"/>
      <w:r w:rsidRPr="00360270">
        <w:rPr>
          <w:rFonts w:ascii="Calibri" w:hAnsi="Calibri" w:cs="Calibri"/>
          <w:kern w:val="0"/>
        </w:rPr>
        <w:t>in Regard to</w:t>
      </w:r>
      <w:proofErr w:type="gramEnd"/>
      <w:r w:rsidRPr="00360270">
        <w:rPr>
          <w:rFonts w:ascii="Calibri" w:hAnsi="Calibri" w:cs="Calibri"/>
          <w:kern w:val="0"/>
        </w:rPr>
        <w:t xml:space="preserve"> Suffering 2:21–25</w:t>
      </w:r>
    </w:p>
    <w:p w14:paraId="15B7B9C0"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Relationship Between Husbands and Wives 3:1–7</w:t>
      </w:r>
    </w:p>
    <w:p w14:paraId="445DC5AE"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Relationship of Christians with One Another 3:8–12</w:t>
      </w:r>
    </w:p>
    <w:p w14:paraId="5C757043"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Further Exhortations on Christian Conduct 3:13–22</w:t>
      </w:r>
    </w:p>
    <w:p w14:paraId="2060A231" w14:textId="77777777"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Christian Suffering and Service 4:1–19</w:t>
      </w:r>
    </w:p>
    <w:p w14:paraId="363B0233"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Readiness to Suffer as a Result of Obeying Christ 4:1–6</w:t>
      </w:r>
    </w:p>
    <w:p w14:paraId="10D0348C"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Christian Service 4:7–11</w:t>
      </w:r>
    </w:p>
    <w:p w14:paraId="1E7CA66B"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Further Words of Encouragement to Suffering Christians 4:12–19</w:t>
      </w:r>
    </w:p>
    <w:p w14:paraId="2F091C42" w14:textId="77777777"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Admonitions to the Church 5:1–11</w:t>
      </w:r>
    </w:p>
    <w:p w14:paraId="0B8DCB19"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To Church Leaders 5:1–5a</w:t>
      </w:r>
    </w:p>
    <w:p w14:paraId="59B53D9F" w14:textId="77777777" w:rsidR="00360270" w:rsidRPr="00360270" w:rsidRDefault="00360270" w:rsidP="00360270">
      <w:pPr>
        <w:autoSpaceDE w:val="0"/>
        <w:autoSpaceDN w:val="0"/>
        <w:adjustRightInd w:val="0"/>
        <w:spacing w:after="0" w:line="240" w:lineRule="auto"/>
        <w:ind w:left="1080" w:hanging="360"/>
        <w:jc w:val="both"/>
        <w:rPr>
          <w:rFonts w:ascii="Calibri" w:hAnsi="Calibri" w:cs="Calibri"/>
          <w:kern w:val="0"/>
        </w:rPr>
      </w:pPr>
      <w:r w:rsidRPr="00360270">
        <w:rPr>
          <w:rFonts w:ascii="Calibri" w:hAnsi="Calibri" w:cs="Calibri"/>
          <w:kern w:val="0"/>
        </w:rPr>
        <w:t>To the Whole Christian Community 5:5b–11</w:t>
      </w:r>
    </w:p>
    <w:p w14:paraId="29A8A18D" w14:textId="6D8B6015" w:rsidR="00360270" w:rsidRPr="00360270" w:rsidRDefault="00360270" w:rsidP="00360270">
      <w:pPr>
        <w:autoSpaceDE w:val="0"/>
        <w:autoSpaceDN w:val="0"/>
        <w:adjustRightInd w:val="0"/>
        <w:spacing w:after="0" w:line="240" w:lineRule="auto"/>
        <w:ind w:left="720" w:hanging="360"/>
        <w:jc w:val="both"/>
        <w:rPr>
          <w:rFonts w:ascii="Calibri" w:hAnsi="Calibri" w:cs="Calibri"/>
          <w:kern w:val="0"/>
        </w:rPr>
      </w:pPr>
      <w:r w:rsidRPr="00360270">
        <w:rPr>
          <w:rFonts w:ascii="Calibri" w:hAnsi="Calibri" w:cs="Calibri"/>
          <w:kern w:val="0"/>
        </w:rPr>
        <w:t>Concluding Greetings and the Closing Blessing 5:12–14</w:t>
      </w:r>
      <w:r w:rsidRPr="00360270">
        <w:rPr>
          <w:rFonts w:ascii="Calibri" w:hAnsi="Calibri" w:cs="Calibri"/>
          <w:caps/>
          <w:kern w:val="0"/>
          <w:sz w:val="32"/>
          <w:vertAlign w:val="superscript"/>
        </w:rPr>
        <w:footnoteReference w:id="1"/>
      </w:r>
    </w:p>
    <w:p w14:paraId="28F3A14F" w14:textId="77777777" w:rsidR="00646A48" w:rsidRDefault="00646A48"/>
    <w:p w14:paraId="0D71BB69" w14:textId="12EC43BE" w:rsidR="00360270" w:rsidRDefault="00360270" w:rsidP="00360270">
      <w:pPr>
        <w:jc w:val="center"/>
        <w:rPr>
          <w:sz w:val="36"/>
          <w:szCs w:val="36"/>
        </w:rPr>
      </w:pPr>
      <w:r w:rsidRPr="00360270">
        <w:rPr>
          <w:sz w:val="36"/>
          <w:szCs w:val="36"/>
        </w:rPr>
        <w:t>INTRODUCTION</w:t>
      </w:r>
    </w:p>
    <w:p w14:paraId="719D0F0E" w14:textId="1DFDFEAA" w:rsidR="00360270" w:rsidRPr="00360270" w:rsidRDefault="00360270" w:rsidP="00360270">
      <w:pPr>
        <w:rPr>
          <w:b/>
          <w:bCs/>
          <w:sz w:val="36"/>
          <w:szCs w:val="36"/>
          <w:u w:val="single"/>
        </w:rPr>
      </w:pPr>
      <w:r w:rsidRPr="00360270">
        <w:rPr>
          <w:b/>
          <w:bCs/>
          <w:sz w:val="36"/>
          <w:szCs w:val="36"/>
          <w:u w:val="single"/>
        </w:rPr>
        <w:t>Video</w:t>
      </w:r>
    </w:p>
    <w:p w14:paraId="3566988A" w14:textId="0D9D7072" w:rsidR="00360270" w:rsidRDefault="00360270" w:rsidP="00360270">
      <w:pPr>
        <w:pStyle w:val="ListParagraph"/>
        <w:numPr>
          <w:ilvl w:val="0"/>
          <w:numId w:val="1"/>
        </w:numPr>
        <w:rPr>
          <w:sz w:val="36"/>
          <w:szCs w:val="36"/>
        </w:rPr>
      </w:pPr>
      <w:hyperlink r:id="rId8" w:history="1">
        <w:r w:rsidRPr="00727560">
          <w:rPr>
            <w:rStyle w:val="Hyperlink"/>
            <w:sz w:val="36"/>
            <w:szCs w:val="36"/>
          </w:rPr>
          <w:t>https://youtu.be/WhP7AZQlzCg?si=Lm8NZtRtSZ7ZXkB_</w:t>
        </w:r>
      </w:hyperlink>
    </w:p>
    <w:p w14:paraId="67C4C09F" w14:textId="3B57CE69" w:rsidR="00360270" w:rsidRPr="00360270" w:rsidRDefault="00360270" w:rsidP="00360270">
      <w:pPr>
        <w:rPr>
          <w:b/>
          <w:bCs/>
          <w:sz w:val="36"/>
          <w:szCs w:val="36"/>
          <w:u w:val="single"/>
        </w:rPr>
      </w:pPr>
      <w:r w:rsidRPr="00360270">
        <w:rPr>
          <w:b/>
          <w:bCs/>
          <w:sz w:val="36"/>
          <w:szCs w:val="36"/>
          <w:u w:val="single"/>
        </w:rPr>
        <w:t>Written</w:t>
      </w:r>
    </w:p>
    <w:p w14:paraId="714CE8D5" w14:textId="77777777" w:rsidR="00360270" w:rsidRDefault="00360270" w:rsidP="00360270">
      <w:pPr>
        <w:pStyle w:val="Heading1"/>
        <w:shd w:val="clear" w:color="auto" w:fill="FFFFFF"/>
        <w:spacing w:line="450" w:lineRule="atLeast"/>
        <w:rPr>
          <w:rFonts w:ascii="Helvetica" w:hAnsi="Helvetica"/>
          <w:color w:val="424547"/>
          <w:spacing w:val="4"/>
          <w:sz w:val="30"/>
          <w:szCs w:val="30"/>
        </w:rPr>
      </w:pPr>
      <w:r>
        <w:rPr>
          <w:rFonts w:ascii="Helvetica" w:hAnsi="Helvetica"/>
          <w:b/>
          <w:bCs/>
          <w:color w:val="424547"/>
          <w:spacing w:val="4"/>
          <w:sz w:val="30"/>
          <w:szCs w:val="30"/>
        </w:rPr>
        <w:t>Introduction to 1 Peter</w:t>
      </w:r>
    </w:p>
    <w:p w14:paraId="39F9B1EA" w14:textId="77777777" w:rsidR="00360270" w:rsidRDefault="00360270" w:rsidP="00360270">
      <w:pPr>
        <w:pStyle w:val="Heading2"/>
        <w:shd w:val="clear" w:color="auto" w:fill="FFFFFF"/>
        <w:spacing w:line="420" w:lineRule="atLeast"/>
        <w:rPr>
          <w:rFonts w:ascii="Helvetica" w:hAnsi="Helvetica"/>
          <w:color w:val="424547"/>
          <w:spacing w:val="4"/>
          <w:sz w:val="27"/>
          <w:szCs w:val="27"/>
        </w:rPr>
      </w:pPr>
      <w:r>
        <w:rPr>
          <w:rFonts w:ascii="Helvetica" w:hAnsi="Helvetica"/>
          <w:b/>
          <w:bCs/>
          <w:color w:val="424547"/>
          <w:spacing w:val="4"/>
          <w:sz w:val="27"/>
          <w:szCs w:val="27"/>
        </w:rPr>
        <w:t>Author, Date, and Recipients</w:t>
      </w:r>
    </w:p>
    <w:p w14:paraId="3B2B27F6" w14:textId="77777777" w:rsidR="00360270" w:rsidRDefault="00360270" w:rsidP="00360270">
      <w:pPr>
        <w:pStyle w:val="NormalWeb"/>
        <w:shd w:val="clear" w:color="auto" w:fill="FFFFFF"/>
        <w:rPr>
          <w:rFonts w:ascii="Helvetica" w:hAnsi="Helvetica"/>
          <w:color w:val="424547"/>
          <w:spacing w:val="4"/>
          <w:sz w:val="21"/>
          <w:szCs w:val="21"/>
        </w:rPr>
      </w:pPr>
      <w:r>
        <w:rPr>
          <w:rFonts w:ascii="Helvetica" w:hAnsi="Helvetica"/>
          <w:color w:val="424547"/>
          <w:spacing w:val="4"/>
          <w:sz w:val="21"/>
          <w:szCs w:val="21"/>
        </w:rPr>
        <w:t>The apostle Peter wrote this letter (</w:t>
      </w:r>
      <w:hyperlink r:id="rId9" w:tooltip="1 Peter 1:1" w:history="1">
        <w:r>
          <w:rPr>
            <w:rStyle w:val="Hyperlink"/>
            <w:rFonts w:ascii="Helvetica" w:eastAsiaTheme="majorEastAsia" w:hAnsi="Helvetica"/>
            <w:color w:val="72ABBF"/>
            <w:spacing w:val="4"/>
            <w:sz w:val="21"/>
            <w:szCs w:val="21"/>
          </w:rPr>
          <w:t>1:1</w:t>
        </w:r>
      </w:hyperlink>
      <w:r>
        <w:rPr>
          <w:rFonts w:ascii="Helvetica" w:hAnsi="Helvetica"/>
          <w:color w:val="424547"/>
          <w:spacing w:val="4"/>
          <w:sz w:val="21"/>
          <w:szCs w:val="21"/>
        </w:rPr>
        <w:t>). He was once a fisherman but now was a disciple, a “witness of the sufferings of Christ” (</w:t>
      </w:r>
      <w:hyperlink r:id="rId10" w:tooltip="1 Peter 5:1" w:history="1">
        <w:r>
          <w:rPr>
            <w:rStyle w:val="Hyperlink"/>
            <w:rFonts w:ascii="Helvetica" w:eastAsiaTheme="majorEastAsia" w:hAnsi="Helvetica"/>
            <w:color w:val="72ABBF"/>
            <w:spacing w:val="4"/>
            <w:sz w:val="21"/>
            <w:szCs w:val="21"/>
          </w:rPr>
          <w:t>5:1</w:t>
        </w:r>
      </w:hyperlink>
      <w:r>
        <w:rPr>
          <w:rFonts w:ascii="Helvetica" w:hAnsi="Helvetica"/>
          <w:color w:val="424547"/>
          <w:spacing w:val="4"/>
          <w:sz w:val="21"/>
          <w:szCs w:val="21"/>
        </w:rPr>
        <w:t>). He probably wrote the letter from Rome (see </w:t>
      </w:r>
      <w:hyperlink r:id="rId11" w:tooltip="1 Peter 5:13" w:history="1">
        <w:r>
          <w:rPr>
            <w:rStyle w:val="Hyperlink"/>
            <w:rFonts w:ascii="Helvetica" w:eastAsiaTheme="majorEastAsia" w:hAnsi="Helvetica"/>
            <w:color w:val="72ABBF"/>
            <w:spacing w:val="4"/>
            <w:sz w:val="21"/>
            <w:szCs w:val="21"/>
          </w:rPr>
          <w:t>5:13</w:t>
        </w:r>
      </w:hyperlink>
      <w:r>
        <w:rPr>
          <w:rFonts w:ascii="Helvetica" w:hAnsi="Helvetica"/>
          <w:color w:val="424547"/>
          <w:spacing w:val="4"/>
          <w:sz w:val="21"/>
          <w:szCs w:val="21"/>
        </w:rPr>
        <w:t>; “Babylon” almost certainly refers to Rome) around </w:t>
      </w:r>
      <w:r>
        <w:rPr>
          <w:rStyle w:val="small-caps"/>
          <w:rFonts w:ascii="Helvetica" w:eastAsiaTheme="majorEastAsia" w:hAnsi="Helvetica"/>
          <w:caps/>
          <w:color w:val="424547"/>
          <w:spacing w:val="4"/>
          <w:sz w:val="15"/>
          <w:szCs w:val="15"/>
        </w:rPr>
        <w:t>A.D.</w:t>
      </w:r>
      <w:r>
        <w:rPr>
          <w:rFonts w:ascii="Helvetica" w:hAnsi="Helvetica"/>
          <w:color w:val="424547"/>
          <w:spacing w:val="4"/>
          <w:sz w:val="21"/>
          <w:szCs w:val="21"/>
        </w:rPr>
        <w:t> 62–63 during Nero’s reign. The letter is addressed to Christians scattered in “Pontus, Galatia, Cappadocia, Asia, and Bithynia” (</w:t>
      </w:r>
      <w:hyperlink r:id="rId12" w:tooltip="1 Peter 1:1" w:history="1">
        <w:r>
          <w:rPr>
            <w:rStyle w:val="Hyperlink"/>
            <w:rFonts w:ascii="Helvetica" w:eastAsiaTheme="majorEastAsia" w:hAnsi="Helvetica"/>
            <w:color w:val="72ABBF"/>
            <w:spacing w:val="4"/>
            <w:sz w:val="21"/>
            <w:szCs w:val="21"/>
          </w:rPr>
          <w:t>1:1</w:t>
        </w:r>
      </w:hyperlink>
      <w:r>
        <w:rPr>
          <w:rFonts w:ascii="Helvetica" w:hAnsi="Helvetica"/>
          <w:color w:val="424547"/>
          <w:spacing w:val="4"/>
          <w:sz w:val="21"/>
          <w:szCs w:val="21"/>
        </w:rPr>
        <w:t>). This is an area north of the Taurus Mountains in Asia Minor (modern-day Turkey). These territories had been impacted by Greco-Roman culture and had been under Roman control from the mid-first century </w:t>
      </w:r>
      <w:r>
        <w:rPr>
          <w:rStyle w:val="small-caps"/>
          <w:rFonts w:ascii="Helvetica" w:eastAsiaTheme="majorEastAsia" w:hAnsi="Helvetica"/>
          <w:caps/>
          <w:color w:val="424547"/>
          <w:spacing w:val="4"/>
          <w:sz w:val="15"/>
          <w:szCs w:val="15"/>
        </w:rPr>
        <w:t>B.C.</w:t>
      </w:r>
    </w:p>
    <w:p w14:paraId="01A8ECED" w14:textId="77777777" w:rsidR="00360270" w:rsidRDefault="00360270" w:rsidP="00360270">
      <w:pPr>
        <w:pStyle w:val="Heading2"/>
        <w:shd w:val="clear" w:color="auto" w:fill="FFFFFF"/>
        <w:spacing w:line="420" w:lineRule="atLeast"/>
        <w:rPr>
          <w:rFonts w:ascii="Helvetica" w:hAnsi="Helvetica"/>
          <w:color w:val="424547"/>
          <w:spacing w:val="4"/>
          <w:sz w:val="27"/>
          <w:szCs w:val="27"/>
        </w:rPr>
      </w:pPr>
      <w:r>
        <w:rPr>
          <w:rFonts w:ascii="Helvetica" w:hAnsi="Helvetica"/>
          <w:b/>
          <w:bCs/>
          <w:color w:val="424547"/>
          <w:spacing w:val="4"/>
          <w:sz w:val="27"/>
          <w:szCs w:val="27"/>
        </w:rPr>
        <w:t>Theme</w:t>
      </w:r>
    </w:p>
    <w:p w14:paraId="4895EA6F" w14:textId="77777777" w:rsidR="00360270" w:rsidRDefault="00360270" w:rsidP="00360270">
      <w:pPr>
        <w:pStyle w:val="NormalWeb"/>
        <w:shd w:val="clear" w:color="auto" w:fill="FFFFFF"/>
        <w:rPr>
          <w:rFonts w:ascii="Helvetica" w:hAnsi="Helvetica"/>
          <w:color w:val="424547"/>
          <w:spacing w:val="4"/>
          <w:sz w:val="21"/>
          <w:szCs w:val="21"/>
        </w:rPr>
      </w:pPr>
      <w:r>
        <w:rPr>
          <w:rFonts w:ascii="Helvetica" w:hAnsi="Helvetica"/>
          <w:color w:val="424547"/>
          <w:spacing w:val="4"/>
          <w:sz w:val="21"/>
          <w:szCs w:val="21"/>
        </w:rPr>
        <w:t>Those who persevere in faith while suffering persecution should be full of hope. They will certainly enjoy end-time salvation, since they already enjoy God’s saving promises through Christ’s death and resurrection.</w:t>
      </w:r>
    </w:p>
    <w:p w14:paraId="3A4F6FDB" w14:textId="77777777" w:rsidR="00360270" w:rsidRDefault="00360270" w:rsidP="00360270">
      <w:pPr>
        <w:pStyle w:val="Heading2"/>
        <w:shd w:val="clear" w:color="auto" w:fill="FFFFFF"/>
        <w:spacing w:line="420" w:lineRule="atLeast"/>
        <w:rPr>
          <w:rFonts w:ascii="Helvetica" w:hAnsi="Helvetica"/>
          <w:color w:val="424547"/>
          <w:spacing w:val="4"/>
          <w:sz w:val="27"/>
          <w:szCs w:val="27"/>
        </w:rPr>
      </w:pPr>
      <w:r>
        <w:rPr>
          <w:rFonts w:ascii="Helvetica" w:hAnsi="Helvetica"/>
          <w:b/>
          <w:bCs/>
          <w:color w:val="424547"/>
          <w:spacing w:val="4"/>
          <w:sz w:val="27"/>
          <w:szCs w:val="27"/>
        </w:rPr>
        <w:t>Purpose</w:t>
      </w:r>
    </w:p>
    <w:p w14:paraId="1482E719" w14:textId="77777777" w:rsidR="00360270" w:rsidRDefault="00360270" w:rsidP="00360270">
      <w:pPr>
        <w:pStyle w:val="NormalWeb"/>
        <w:shd w:val="clear" w:color="auto" w:fill="FFFFFF"/>
        <w:rPr>
          <w:rFonts w:ascii="Helvetica" w:hAnsi="Helvetica"/>
          <w:color w:val="424547"/>
          <w:spacing w:val="4"/>
          <w:sz w:val="21"/>
          <w:szCs w:val="21"/>
        </w:rPr>
      </w:pPr>
      <w:r>
        <w:rPr>
          <w:rFonts w:ascii="Helvetica" w:hAnsi="Helvetica"/>
          <w:color w:val="424547"/>
          <w:spacing w:val="4"/>
          <w:sz w:val="21"/>
          <w:szCs w:val="21"/>
        </w:rPr>
        <w:t>Peter is writing to encourage his readers to endure suffering and persecution (</w:t>
      </w:r>
      <w:hyperlink r:id="rId13" w:tooltip="1 Peter 1:6–7; 1 Peter 2:18–20; 1 Peter 3:9; 1 Peter 3:13–17; 1 Peter 4:1–4; 1 Peter 4:12–19; 1 Peter 5:9" w:history="1">
        <w:r>
          <w:rPr>
            <w:rStyle w:val="Hyperlink"/>
            <w:rFonts w:ascii="Helvetica" w:eastAsiaTheme="majorEastAsia" w:hAnsi="Helvetica"/>
            <w:color w:val="72ABBF"/>
            <w:spacing w:val="4"/>
            <w:sz w:val="21"/>
            <w:szCs w:val="21"/>
          </w:rPr>
          <w:t>1:6–7; 2:18–20; 3:9, 13–17; 4:1–4, 12–19; 5:9</w:t>
        </w:r>
      </w:hyperlink>
      <w:r>
        <w:rPr>
          <w:rFonts w:ascii="Helvetica" w:hAnsi="Helvetica"/>
          <w:color w:val="424547"/>
          <w:spacing w:val="4"/>
          <w:sz w:val="21"/>
          <w:szCs w:val="21"/>
        </w:rPr>
        <w:t>) by giving themselves entirely to God (</w:t>
      </w:r>
      <w:hyperlink r:id="rId14" w:tooltip="1 Peter 4:19" w:history="1">
        <w:r>
          <w:rPr>
            <w:rStyle w:val="Hyperlink"/>
            <w:rFonts w:ascii="Helvetica" w:eastAsiaTheme="majorEastAsia" w:hAnsi="Helvetica"/>
            <w:color w:val="72ABBF"/>
            <w:spacing w:val="4"/>
            <w:sz w:val="21"/>
            <w:szCs w:val="21"/>
          </w:rPr>
          <w:t>4:19</w:t>
        </w:r>
      </w:hyperlink>
      <w:r>
        <w:rPr>
          <w:rFonts w:ascii="Helvetica" w:hAnsi="Helvetica"/>
          <w:color w:val="424547"/>
          <w:spacing w:val="4"/>
          <w:sz w:val="21"/>
          <w:szCs w:val="21"/>
        </w:rPr>
        <w:t xml:space="preserve">). They are to remain faithful in times of distress, knowing that God will vindicate them and that they will certainly enjoy the salvation that the Lord has promised. Christ’s death and resurrection are the model for believers. Just as Christ suffered and then </w:t>
      </w:r>
      <w:proofErr w:type="gramStart"/>
      <w:r>
        <w:rPr>
          <w:rFonts w:ascii="Helvetica" w:hAnsi="Helvetica"/>
          <w:color w:val="424547"/>
          <w:spacing w:val="4"/>
          <w:sz w:val="21"/>
          <w:szCs w:val="21"/>
        </w:rPr>
        <w:t>entered into</w:t>
      </w:r>
      <w:proofErr w:type="gramEnd"/>
      <w:r>
        <w:rPr>
          <w:rFonts w:ascii="Helvetica" w:hAnsi="Helvetica"/>
          <w:color w:val="424547"/>
          <w:spacing w:val="4"/>
          <w:sz w:val="21"/>
          <w:szCs w:val="21"/>
        </w:rPr>
        <w:t xml:space="preserve"> glory, so too his followers will suffer before being exalted.</w:t>
      </w:r>
    </w:p>
    <w:p w14:paraId="7CE868F2" w14:textId="77777777" w:rsidR="00360270" w:rsidRDefault="00360270" w:rsidP="00360270">
      <w:pPr>
        <w:pStyle w:val="Heading2"/>
        <w:shd w:val="clear" w:color="auto" w:fill="FFFFFF"/>
        <w:spacing w:line="420" w:lineRule="atLeast"/>
        <w:rPr>
          <w:rFonts w:ascii="Helvetica" w:hAnsi="Helvetica"/>
          <w:color w:val="424547"/>
          <w:spacing w:val="4"/>
          <w:sz w:val="27"/>
          <w:szCs w:val="27"/>
        </w:rPr>
      </w:pPr>
      <w:r>
        <w:rPr>
          <w:rFonts w:ascii="Helvetica" w:hAnsi="Helvetica"/>
          <w:b/>
          <w:bCs/>
          <w:color w:val="424547"/>
          <w:spacing w:val="4"/>
          <w:sz w:val="27"/>
          <w:szCs w:val="27"/>
        </w:rPr>
        <w:t>Key Themes</w:t>
      </w:r>
    </w:p>
    <w:p w14:paraId="7B0EF4F6"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Those who suffer as Christians will be proven faithful when Christ returns (</w:t>
      </w:r>
      <w:hyperlink r:id="rId15" w:tooltip="1 Peter 1:6–9; 1 Peter 2:18–25; 1 Peter 3:13–22; 1 Peter 4:12–19" w:history="1">
        <w:r>
          <w:rPr>
            <w:rStyle w:val="Hyperlink"/>
            <w:rFonts w:ascii="Helvetica" w:eastAsiaTheme="majorEastAsia" w:hAnsi="Helvetica"/>
            <w:color w:val="72ABBF"/>
            <w:spacing w:val="4"/>
            <w:sz w:val="21"/>
            <w:szCs w:val="21"/>
          </w:rPr>
          <w:t>1:6–9; 2:18–25; 3:13–22; 4:12–19</w:t>
        </w:r>
      </w:hyperlink>
      <w:r>
        <w:rPr>
          <w:rFonts w:ascii="Helvetica" w:hAnsi="Helvetica"/>
          <w:color w:val="424547"/>
          <w:spacing w:val="4"/>
          <w:sz w:val="21"/>
          <w:szCs w:val="21"/>
        </w:rPr>
        <w:t>).</w:t>
      </w:r>
    </w:p>
    <w:p w14:paraId="07D87489"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The church is the new temple, the new Israel, the new people of God (</w:t>
      </w:r>
      <w:hyperlink r:id="rId16" w:tooltip="1 Peter 1:1–2; 1 Peter 2:4–10" w:history="1">
        <w:r>
          <w:rPr>
            <w:rStyle w:val="Hyperlink"/>
            <w:rFonts w:ascii="Helvetica" w:eastAsiaTheme="majorEastAsia" w:hAnsi="Helvetica"/>
            <w:color w:val="72ABBF"/>
            <w:spacing w:val="4"/>
            <w:sz w:val="21"/>
            <w:szCs w:val="21"/>
          </w:rPr>
          <w:t>1:1–2; 2:4–10</w:t>
        </w:r>
      </w:hyperlink>
      <w:r>
        <w:rPr>
          <w:rFonts w:ascii="Helvetica" w:hAnsi="Helvetica"/>
          <w:color w:val="424547"/>
          <w:spacing w:val="4"/>
          <w:sz w:val="21"/>
          <w:szCs w:val="21"/>
        </w:rPr>
        <w:t>).</w:t>
      </w:r>
    </w:p>
    <w:p w14:paraId="15FB664B"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Believers should set their hope on their end-time inheritance (</w:t>
      </w:r>
      <w:hyperlink r:id="rId17" w:tooltip="1 Peter 1:3–9; 1 Peter 1:13–16" w:history="1">
        <w:r>
          <w:rPr>
            <w:rStyle w:val="Hyperlink"/>
            <w:rFonts w:ascii="Helvetica" w:eastAsiaTheme="majorEastAsia" w:hAnsi="Helvetica"/>
            <w:color w:val="72ABBF"/>
            <w:spacing w:val="4"/>
            <w:sz w:val="21"/>
            <w:szCs w:val="21"/>
          </w:rPr>
          <w:t>1:3–9, 13–16</w:t>
        </w:r>
      </w:hyperlink>
      <w:r>
        <w:rPr>
          <w:rFonts w:ascii="Helvetica" w:hAnsi="Helvetica"/>
          <w:color w:val="424547"/>
          <w:spacing w:val="4"/>
          <w:sz w:val="21"/>
          <w:szCs w:val="21"/>
        </w:rPr>
        <w:t>).</w:t>
      </w:r>
    </w:p>
    <w:p w14:paraId="688FF966"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lastRenderedPageBreak/>
        <w:t>Christ died as a substitute for sinners. His death is the basis for their new life (</w:t>
      </w:r>
      <w:hyperlink r:id="rId18" w:tooltip="1 Peter 1:17–21; 1 Peter 2:24; 1 Peter 3:13–22" w:history="1">
        <w:r>
          <w:rPr>
            <w:rStyle w:val="Hyperlink"/>
            <w:rFonts w:ascii="Helvetica" w:eastAsiaTheme="majorEastAsia" w:hAnsi="Helvetica"/>
            <w:color w:val="72ABBF"/>
            <w:spacing w:val="4"/>
            <w:sz w:val="21"/>
            <w:szCs w:val="21"/>
          </w:rPr>
          <w:t>1:17–21; 2:24; 3:13–22</w:t>
        </w:r>
      </w:hyperlink>
      <w:r>
        <w:rPr>
          <w:rFonts w:ascii="Helvetica" w:hAnsi="Helvetica"/>
          <w:color w:val="424547"/>
          <w:spacing w:val="4"/>
          <w:sz w:val="21"/>
          <w:szCs w:val="21"/>
        </w:rPr>
        <w:t>).</w:t>
      </w:r>
    </w:p>
    <w:p w14:paraId="765FBA0F"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Christ’s suffering is an example to his disciples (</w:t>
      </w:r>
      <w:hyperlink r:id="rId19" w:tooltip="1 Peter 2:21–23" w:history="1">
        <w:r>
          <w:rPr>
            <w:rStyle w:val="Hyperlink"/>
            <w:rFonts w:ascii="Helvetica" w:eastAsiaTheme="majorEastAsia" w:hAnsi="Helvetica"/>
            <w:color w:val="72ABBF"/>
            <w:spacing w:val="4"/>
            <w:sz w:val="21"/>
            <w:szCs w:val="21"/>
          </w:rPr>
          <w:t>2:21–23</w:t>
        </w:r>
      </w:hyperlink>
      <w:r>
        <w:rPr>
          <w:rFonts w:ascii="Helvetica" w:hAnsi="Helvetica"/>
          <w:color w:val="424547"/>
          <w:spacing w:val="4"/>
          <w:sz w:val="21"/>
          <w:szCs w:val="21"/>
        </w:rPr>
        <w:t>).</w:t>
      </w:r>
    </w:p>
    <w:p w14:paraId="5171C2E4"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At his resurrection, Christ triumphed over his enemies (</w:t>
      </w:r>
      <w:hyperlink r:id="rId20" w:tooltip="1 Peter 3:18–22" w:history="1">
        <w:r>
          <w:rPr>
            <w:rStyle w:val="Hyperlink"/>
            <w:rFonts w:ascii="Helvetica" w:eastAsiaTheme="majorEastAsia" w:hAnsi="Helvetica"/>
            <w:color w:val="72ABBF"/>
            <w:spacing w:val="4"/>
            <w:sz w:val="21"/>
            <w:szCs w:val="21"/>
          </w:rPr>
          <w:t>3:18–22</w:t>
        </w:r>
      </w:hyperlink>
      <w:r>
        <w:rPr>
          <w:rFonts w:ascii="Helvetica" w:hAnsi="Helvetica"/>
          <w:color w:val="424547"/>
          <w:spacing w:val="4"/>
          <w:sz w:val="21"/>
          <w:szCs w:val="21"/>
        </w:rPr>
        <w:t>).</w:t>
      </w:r>
    </w:p>
    <w:p w14:paraId="144E7ED2"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Christians should live righteously in their homes and in society (</w:t>
      </w:r>
      <w:hyperlink r:id="rId21" w:tooltip="1 Peter 2:11–3:7" w:history="1">
        <w:r>
          <w:rPr>
            <w:rStyle w:val="Hyperlink"/>
            <w:rFonts w:ascii="Helvetica" w:eastAsiaTheme="majorEastAsia" w:hAnsi="Helvetica"/>
            <w:color w:val="72ABBF"/>
            <w:spacing w:val="4"/>
            <w:sz w:val="21"/>
            <w:szCs w:val="21"/>
          </w:rPr>
          <w:t>2:11–3:7</w:t>
        </w:r>
      </w:hyperlink>
      <w:r>
        <w:rPr>
          <w:rFonts w:ascii="Helvetica" w:hAnsi="Helvetica"/>
          <w:color w:val="424547"/>
          <w:spacing w:val="4"/>
          <w:sz w:val="21"/>
          <w:szCs w:val="21"/>
        </w:rPr>
        <w:t>).</w:t>
      </w:r>
    </w:p>
    <w:p w14:paraId="2263F789" w14:textId="77777777" w:rsidR="00360270" w:rsidRDefault="00360270" w:rsidP="00360270">
      <w:pPr>
        <w:pStyle w:val="key-themes"/>
        <w:numPr>
          <w:ilvl w:val="0"/>
          <w:numId w:val="2"/>
        </w:numPr>
        <w:shd w:val="clear" w:color="auto" w:fill="FFFFFF"/>
        <w:rPr>
          <w:rFonts w:ascii="Helvetica" w:hAnsi="Helvetica"/>
          <w:color w:val="424547"/>
          <w:spacing w:val="4"/>
          <w:sz w:val="21"/>
          <w:szCs w:val="21"/>
        </w:rPr>
      </w:pPr>
      <w:r>
        <w:rPr>
          <w:rFonts w:ascii="Helvetica" w:hAnsi="Helvetica"/>
          <w:color w:val="424547"/>
          <w:spacing w:val="4"/>
          <w:sz w:val="21"/>
          <w:szCs w:val="21"/>
        </w:rPr>
        <w:t>New life in Christ is the basis for a life of love and holiness (</w:t>
      </w:r>
      <w:hyperlink r:id="rId22" w:tooltip="1 Peter 1:3; 1 Peter 1:13–2:3" w:history="1">
        <w:r>
          <w:rPr>
            <w:rStyle w:val="Hyperlink"/>
            <w:rFonts w:ascii="Helvetica" w:eastAsiaTheme="majorEastAsia" w:hAnsi="Helvetica"/>
            <w:color w:val="72ABBF"/>
            <w:spacing w:val="4"/>
            <w:sz w:val="21"/>
            <w:szCs w:val="21"/>
          </w:rPr>
          <w:t>1:3; 1:13–2:3</w:t>
        </w:r>
      </w:hyperlink>
      <w:r>
        <w:rPr>
          <w:rFonts w:ascii="Helvetica" w:hAnsi="Helvetica"/>
          <w:color w:val="424547"/>
          <w:spacing w:val="4"/>
          <w:sz w:val="21"/>
          <w:szCs w:val="21"/>
        </w:rPr>
        <w:t>).</w:t>
      </w:r>
    </w:p>
    <w:p w14:paraId="4FF2F1A2" w14:textId="77777777" w:rsidR="00360270" w:rsidRPr="00360270" w:rsidRDefault="00360270" w:rsidP="00360270">
      <w:pPr>
        <w:rPr>
          <w:sz w:val="36"/>
          <w:szCs w:val="36"/>
        </w:rPr>
      </w:pPr>
    </w:p>
    <w:sectPr w:rsidR="00360270" w:rsidRPr="00360270" w:rsidSect="0036027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3E88" w14:textId="77777777" w:rsidR="00EF792C" w:rsidRDefault="00EF792C" w:rsidP="00360270">
      <w:pPr>
        <w:spacing w:after="0" w:line="240" w:lineRule="auto"/>
      </w:pPr>
      <w:r>
        <w:separator/>
      </w:r>
    </w:p>
  </w:endnote>
  <w:endnote w:type="continuationSeparator" w:id="0">
    <w:p w14:paraId="6F23D7CC" w14:textId="77777777" w:rsidR="00EF792C" w:rsidRDefault="00EF792C" w:rsidP="0036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C631F" w14:textId="77777777" w:rsidR="00EF792C" w:rsidRDefault="00EF792C" w:rsidP="00360270">
      <w:pPr>
        <w:spacing w:after="0" w:line="240" w:lineRule="auto"/>
      </w:pPr>
      <w:r>
        <w:separator/>
      </w:r>
    </w:p>
  </w:footnote>
  <w:footnote w:type="continuationSeparator" w:id="0">
    <w:p w14:paraId="30CFA6B5" w14:textId="77777777" w:rsidR="00EF792C" w:rsidRDefault="00EF792C" w:rsidP="00360270">
      <w:pPr>
        <w:spacing w:after="0" w:line="240" w:lineRule="auto"/>
      </w:pPr>
      <w:r>
        <w:continuationSeparator/>
      </w:r>
    </w:p>
  </w:footnote>
  <w:footnote w:id="1">
    <w:p w14:paraId="454A5C0A" w14:textId="77777777" w:rsidR="00360270" w:rsidRDefault="00360270" w:rsidP="00360270">
      <w:r>
        <w:rPr>
          <w:vertAlign w:val="superscript"/>
        </w:rPr>
        <w:footnoteRef/>
      </w:r>
      <w:r>
        <w:t xml:space="preserve"> </w:t>
      </w:r>
      <w:proofErr w:type="spellStart"/>
      <w:r>
        <w:t>Arichea</w:t>
      </w:r>
      <w:proofErr w:type="spellEnd"/>
      <w:r>
        <w:t xml:space="preserve">, D. C., &amp; Nida, E. A. (1980). </w:t>
      </w:r>
      <w:r>
        <w:rPr>
          <w:i/>
        </w:rPr>
        <w:t>A handbook on the first letter from Peter</w:t>
      </w:r>
      <w:r>
        <w:t xml:space="preserve"> (pp. 3–4). United Bible Societies.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D4D65"/>
    <w:multiLevelType w:val="hybridMultilevel"/>
    <w:tmpl w:val="B2FE2742"/>
    <w:lvl w:ilvl="0" w:tplc="E5C0936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9B2343"/>
    <w:multiLevelType w:val="hybridMultilevel"/>
    <w:tmpl w:val="74F66F10"/>
    <w:lvl w:ilvl="0" w:tplc="8146EBFA">
      <w:start w:val="1"/>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A22D3"/>
    <w:multiLevelType w:val="multilevel"/>
    <w:tmpl w:val="3F3E77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094739767">
    <w:abstractNumId w:val="0"/>
  </w:num>
  <w:num w:numId="2" w16cid:durableId="913854723">
    <w:abstractNumId w:val="2"/>
  </w:num>
  <w:num w:numId="3" w16cid:durableId="86062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70"/>
    <w:rsid w:val="003533E7"/>
    <w:rsid w:val="00360270"/>
    <w:rsid w:val="003B6D1F"/>
    <w:rsid w:val="00646A48"/>
    <w:rsid w:val="00903F1B"/>
    <w:rsid w:val="00AD2748"/>
    <w:rsid w:val="00AF5177"/>
    <w:rsid w:val="00AF6825"/>
    <w:rsid w:val="00EF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45D74"/>
  <w15:chartTrackingRefBased/>
  <w15:docId w15:val="{6D3345BD-91CF-3E4A-A898-BC5F04F5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0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0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270"/>
    <w:rPr>
      <w:rFonts w:eastAsiaTheme="majorEastAsia" w:cstheme="majorBidi"/>
      <w:color w:val="272727" w:themeColor="text1" w:themeTint="D8"/>
    </w:rPr>
  </w:style>
  <w:style w:type="paragraph" w:styleId="Title">
    <w:name w:val="Title"/>
    <w:basedOn w:val="Normal"/>
    <w:next w:val="Normal"/>
    <w:link w:val="TitleChar"/>
    <w:uiPriority w:val="10"/>
    <w:qFormat/>
    <w:rsid w:val="00360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270"/>
    <w:pPr>
      <w:spacing w:before="160"/>
      <w:jc w:val="center"/>
    </w:pPr>
    <w:rPr>
      <w:i/>
      <w:iCs/>
      <w:color w:val="404040" w:themeColor="text1" w:themeTint="BF"/>
    </w:rPr>
  </w:style>
  <w:style w:type="character" w:customStyle="1" w:styleId="QuoteChar">
    <w:name w:val="Quote Char"/>
    <w:basedOn w:val="DefaultParagraphFont"/>
    <w:link w:val="Quote"/>
    <w:uiPriority w:val="29"/>
    <w:rsid w:val="00360270"/>
    <w:rPr>
      <w:i/>
      <w:iCs/>
      <w:color w:val="404040" w:themeColor="text1" w:themeTint="BF"/>
    </w:rPr>
  </w:style>
  <w:style w:type="paragraph" w:styleId="ListParagraph">
    <w:name w:val="List Paragraph"/>
    <w:basedOn w:val="Normal"/>
    <w:uiPriority w:val="34"/>
    <w:qFormat/>
    <w:rsid w:val="00360270"/>
    <w:pPr>
      <w:ind w:left="720"/>
      <w:contextualSpacing/>
    </w:pPr>
  </w:style>
  <w:style w:type="character" w:styleId="IntenseEmphasis">
    <w:name w:val="Intense Emphasis"/>
    <w:basedOn w:val="DefaultParagraphFont"/>
    <w:uiPriority w:val="21"/>
    <w:qFormat/>
    <w:rsid w:val="00360270"/>
    <w:rPr>
      <w:i/>
      <w:iCs/>
      <w:color w:val="0F4761" w:themeColor="accent1" w:themeShade="BF"/>
    </w:rPr>
  </w:style>
  <w:style w:type="paragraph" w:styleId="IntenseQuote">
    <w:name w:val="Intense Quote"/>
    <w:basedOn w:val="Normal"/>
    <w:next w:val="Normal"/>
    <w:link w:val="IntenseQuoteChar"/>
    <w:uiPriority w:val="30"/>
    <w:qFormat/>
    <w:rsid w:val="00360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270"/>
    <w:rPr>
      <w:i/>
      <w:iCs/>
      <w:color w:val="0F4761" w:themeColor="accent1" w:themeShade="BF"/>
    </w:rPr>
  </w:style>
  <w:style w:type="character" w:styleId="IntenseReference">
    <w:name w:val="Intense Reference"/>
    <w:basedOn w:val="DefaultParagraphFont"/>
    <w:uiPriority w:val="32"/>
    <w:qFormat/>
    <w:rsid w:val="00360270"/>
    <w:rPr>
      <w:b/>
      <w:bCs/>
      <w:smallCaps/>
      <w:color w:val="0F4761" w:themeColor="accent1" w:themeShade="BF"/>
      <w:spacing w:val="5"/>
    </w:rPr>
  </w:style>
  <w:style w:type="character" w:styleId="Hyperlink">
    <w:name w:val="Hyperlink"/>
    <w:basedOn w:val="DefaultParagraphFont"/>
    <w:uiPriority w:val="99"/>
    <w:unhideWhenUsed/>
    <w:rsid w:val="00360270"/>
    <w:rPr>
      <w:color w:val="467886" w:themeColor="hyperlink"/>
      <w:u w:val="single"/>
    </w:rPr>
  </w:style>
  <w:style w:type="character" w:styleId="UnresolvedMention">
    <w:name w:val="Unresolved Mention"/>
    <w:basedOn w:val="DefaultParagraphFont"/>
    <w:uiPriority w:val="99"/>
    <w:semiHidden/>
    <w:unhideWhenUsed/>
    <w:rsid w:val="00360270"/>
    <w:rPr>
      <w:color w:val="605E5C"/>
      <w:shd w:val="clear" w:color="auto" w:fill="E1DFDD"/>
    </w:rPr>
  </w:style>
  <w:style w:type="paragraph" w:styleId="NormalWeb">
    <w:name w:val="Normal (Web)"/>
    <w:basedOn w:val="Normal"/>
    <w:uiPriority w:val="99"/>
    <w:semiHidden/>
    <w:unhideWhenUsed/>
    <w:rsid w:val="0036027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mall-caps">
    <w:name w:val="small-caps"/>
    <w:basedOn w:val="DefaultParagraphFont"/>
    <w:rsid w:val="00360270"/>
  </w:style>
  <w:style w:type="paragraph" w:customStyle="1" w:styleId="key-themes">
    <w:name w:val="key-themes"/>
    <w:basedOn w:val="Normal"/>
    <w:rsid w:val="0036027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hP7AZQlzCg?si=Lm8NZtRtSZ7ZXkB_" TargetMode="External"/><Relationship Id="rId13" Type="http://schemas.openxmlformats.org/officeDocument/2006/relationships/hyperlink" Target="https://www.esv.org/1+Peter+1%3A6%E2%80%937%3B+1+Peter+2%3A18%E2%80%9320%3B+1+Peter+3%3A9%3B+1+Peter+3%3A13%E2%80%9317%3B+1+Peter+4%3A1%E2%80%934%3B+1+Peter+4%3A12%E2%80%9319%3B+1+Peter+5%3A9/" TargetMode="External"/><Relationship Id="rId18" Type="http://schemas.openxmlformats.org/officeDocument/2006/relationships/hyperlink" Target="https://www.esv.org/1+Peter+1%3A17%E2%80%9321%3B+1+Peter+2%3A24%3B+1+Peter+3%3A13%E2%80%9322/" TargetMode="External"/><Relationship Id="rId3" Type="http://schemas.openxmlformats.org/officeDocument/2006/relationships/settings" Target="settings.xml"/><Relationship Id="rId21" Type="http://schemas.openxmlformats.org/officeDocument/2006/relationships/hyperlink" Target="https://www.esv.org/1+Peter+2%3A11%E2%80%933%3A7/" TargetMode="External"/><Relationship Id="rId7" Type="http://schemas.openxmlformats.org/officeDocument/2006/relationships/hyperlink" Target="https://biblehub.com/study/1_peter/index.html" TargetMode="External"/><Relationship Id="rId12" Type="http://schemas.openxmlformats.org/officeDocument/2006/relationships/hyperlink" Target="https://www.esv.org/1+Peter+1%3A1/" TargetMode="External"/><Relationship Id="rId17" Type="http://schemas.openxmlformats.org/officeDocument/2006/relationships/hyperlink" Target="https://www.esv.org/1+Peter+1%3A3%E2%80%939%3B+1+Peter+1%3A13%E2%80%9316/" TargetMode="External"/><Relationship Id="rId2" Type="http://schemas.openxmlformats.org/officeDocument/2006/relationships/styles" Target="styles.xml"/><Relationship Id="rId16" Type="http://schemas.openxmlformats.org/officeDocument/2006/relationships/hyperlink" Target="https://www.esv.org/1+Peter+1%3A1%E2%80%932%3B+1+Peter+2%3A4%E2%80%9310/" TargetMode="External"/><Relationship Id="rId20" Type="http://schemas.openxmlformats.org/officeDocument/2006/relationships/hyperlink" Target="https://www.esv.org/1+Peter+3%3A18%E2%80%93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v.org/1+Peter+5%3A1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sv.org/1+Peter+1%3A6%E2%80%939%3B+1+Peter+2%3A18%E2%80%9325%3B+1+Peter+3%3A13%E2%80%9322%3B+1+Peter+4%3A12%E2%80%9319/" TargetMode="External"/><Relationship Id="rId23" Type="http://schemas.openxmlformats.org/officeDocument/2006/relationships/fontTable" Target="fontTable.xml"/><Relationship Id="rId10" Type="http://schemas.openxmlformats.org/officeDocument/2006/relationships/hyperlink" Target="https://www.esv.org/1+Peter+5%3A1/" TargetMode="External"/><Relationship Id="rId19" Type="http://schemas.openxmlformats.org/officeDocument/2006/relationships/hyperlink" Target="https://www.esv.org/1+Peter+2%3A21%E2%80%9323/" TargetMode="External"/><Relationship Id="rId4" Type="http://schemas.openxmlformats.org/officeDocument/2006/relationships/webSettings" Target="webSettings.xml"/><Relationship Id="rId9" Type="http://schemas.openxmlformats.org/officeDocument/2006/relationships/hyperlink" Target="https://www.esv.org/1+Peter+1%3A1/" TargetMode="External"/><Relationship Id="rId14" Type="http://schemas.openxmlformats.org/officeDocument/2006/relationships/hyperlink" Target="https://www.esv.org/1+Peter+4%3A19/" TargetMode="External"/><Relationship Id="rId22" Type="http://schemas.openxmlformats.org/officeDocument/2006/relationships/hyperlink" Target="https://www.esv.org/1+Peter+1%3A3%3B+1+Peter+1%3A13%E2%80%932%3A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1492</Words>
  <Characters>3972</Characters>
  <Application>Microsoft Office Word</Application>
  <DocSecurity>0</DocSecurity>
  <Lines>496</Lines>
  <Paragraphs>607</Paragraphs>
  <ScaleCrop>false</ScaleCrop>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Sherard Burns</dc:creator>
  <cp:keywords/>
  <dc:description/>
  <cp:lastModifiedBy>Sherard Burns</cp:lastModifiedBy>
  <cp:revision>3</cp:revision>
  <dcterms:created xsi:type="dcterms:W3CDTF">2026-08-09T20:17:00Z</dcterms:created>
  <dcterms:modified xsi:type="dcterms:W3CDTF">2026-08-10T16:30:00Z</dcterms:modified>
</cp:coreProperties>
</file>