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120"/>
      </w:pPr>
      <w:r>
        <w:rPr>
          <w:rFonts w:ascii="Arial" w:hAnsi="Arial"/>
          <w:sz w:val="48"/>
          <w:szCs w:val="48"/>
          <w:b/>
        </w:rPr>
        <w:t xml:space="preserve">Staffing, Facilities, and Funding</w:t>
      </w:r>
    </w:p>
    <w:p>
      <w:pPr>
        <w:spacing w:before="0" w:after="450"/>
      </w:pPr>
      <w:r>
        <w:rPr>
          <w:rFonts w:ascii="Arial" w:hAnsi="Arial"/>
          <w:sz w:val="20"/>
          <w:szCs w:val="20"/>
          <w:color w:val="999999"/>
        </w:rPr>
        <w:t xml:space="preserve">Sun 8 Mar 2026  •  2h 8min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Leadership opening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Meeting opened with prayer focused on aligning leadership with God’s vision for the church.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Heather (SPRC chair) set the agenda: three SPRC-related items.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SPRC: Staff liaisons &amp; reviews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Leadership liaisons are needed to serve as go-betweens for staff concerns and communication with the pastor.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Current SPRC chair (Heather) is Pastor David’s liaison.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New liaisons needed for four staff members: Teresa (Treasurer), Kiki (Office Manager), Sharon (Resource Coordinator), and Andrea (Facilities rentals/opening/locking).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Liaison expectations were noted to exist “in writing somewhere” (possibly Book of Discipline); Pastor David planned to ask Laura Lee where to find them.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Staff job descriptions were discussed as helpful for liaisons; council booklets referenced were for council roles, not staff.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Staff reviews: Pastor David and Heather will conduct staff reviews; staff can self-schedule via the calendar. Job descriptions may be revamped after reviews so they reflect actual duties.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SPRC: Maintenance position approved (contingent)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Need identified for a part-time maintenance role due to volunteer burnout and expanding property needs (stage demo work, tree trimming, gutters, pressure washing, small repairs, setup/moving items, filter changes, pest-related tasks, etc.).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Position details discussed: part-time, roughly 15 hours/week; compensation proposed at $20,000/year.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Funding rationale: insurance came in significantly under budget (budgeted $104k; actual ~$81k), creating room to cover the $20k expense.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Motion made (Nathan) and seconded (Carol) to move forward with hiring a part-time maintenance person.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Key condition added: finalize and review a clear job description before advertising/hiring.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Heather committed to completing the job description within a week; Tricia/others offered to share sample maintenance/grounds job descriptions.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Vote passed to proceed with advertising once the job description is approved.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Family ministries transition (Emily resignation) &amp; God Squad pay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Emily will resign as Head of Family Ministry effective March 28, citing retirement.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Proposal introduced to reallocate/stop the $600/month payment to Wilberson for leading “God Squad” on Sundays; Wilberson indicated willingness to continue as a volunteer.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Discussion revealed uncertainty and mixed understanding about whether the $600/month is a budget line item; clarified it is paid from a children’s ministry dedicated account (not a separate budget line).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Leadership concerns and questions raised: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Need to define the vision for children/family ministries before deciding staffing/pay structures.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Clarify expectations for paid ministry leaders (membership/active attendance vs. contractor/volunteer status).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Recognize Emily’s broad responsibilities beyond God Squad (Case and Kids Care every other Saturday ~10 months/year, VBS/summer/Easter/Christmas, children’s choir, and more).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Consensus direction (no formal vote captured): keep paying Wilberson for now, “put a pin in it,” and form a subcommittee to develop a vision and plan for family ministries.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Recommendation: include interested parties (possibly including Wilberson) in visioning discussions before final decisions.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Devotional &amp; meeting flow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Mike (discipleship leader) led a devotional on interpreting seemingly competing scripture guidance (Proverbs 26:4–5; Galatians 6:2 vs 6:5), emphasizing context, gentleness, and personal accountability while bearing others’ burdens.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A brief break was taken with food provided.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A gift/card was presented in appreciation for Dave’s work toward recovering church funds (noted humorously as “three million dollars back,” with clarification later that the transfer process was still nearing completion).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Facilities, leases, and capital projects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Kitchen space changes: Caring Kitchen is leaving (timing discussed in context of “until they find another place”), prompting planning for future kitchen use.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Equipment ownership split noted: stovetop/ice machine and some refrigeration are church-owned; ovens and some refrigerators/steamer belong to Caring Kitchen.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Flooring/asbestos: kitchen floor bid already exists (~$4,000). Fellowship Hall flooring was prioritized first; kitchen work to be easier after Caring Kitchen removes equipment.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A potential future kitchen partner was mentioned: a group that runs cooking classes for people with Down syndrome to support independence; interest in leasing kitchen space in a more controlled way.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Kitchen committee formed: Sam volunteered to organize the committee; additional members were recruited informally at the end of the meeting.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Front lawn/labyrinth project approved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Updated renderings were reviewed; the labyrinth markings were not shown on some drawings, but a reference image exists.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Funding plan: sell engraved bricks to fund the project (~$50,000 total).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“Center” bricks around the cross: $5,000 each; initial goal was 6 bricks (at least 3 already committed), expected to generate ~$30k+.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“Outer” bricks: pricing debated because engraved brick cost was cited at ~$160; final sale price to be adjusted (not finalized in the discussion).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Clay bricks chosen for durability and low maintenance (50–100 year lifespan).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Construction approach discussed: build with placeholder bricks and insert engraved bricks as they are sold.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Motion approved: proceed with the project contingent on raising the first half (~$25,000) through brick sales, and authorize the remaining $25,000 with expectation of reimbursement as additional bricks sell.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Columbarium idea surfaced briefly (ashes interment) as a potential future revenue opportunity; deferred for later discussion.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Parking lot safety &amp; potential revenue ideas (discussion only)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Parking lot condition identified as a serious safety/accessibility issue, especially for older volunteers using canes/walkers; multiple falls referenced (including an $800 dental bill).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Need for ADA-compliant ramp requires two handicap spaces plus an access aisle per code.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Bids discussed: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Resurface only estimated around $85k (risk of cracks telegraphing through).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Milling + repave with ADA ramp/required spaces and permitting discussed at ~$110k.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Scope included “all asphalt on our property,” including the back lot to the school.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Timeline constraint: work must be planned for summer due to the school on property (camp exists but is more manageable than full school session).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EV charging stations proposed as a potential revenue source and added parking in the southeast corner; details needed (engineering, load calcs, run length, vendor model). No decision made.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Next steps agreed: gather more information (including cost for adding additional parking spaces and EV charging details) and revisit at next meeting; numbers to be shared mid-month by email when available.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Funding context &amp; transparency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Financial context clarified: many large projects are capital expenditures and can be funded from existing investment accounts rather than the operating budget; however, spending reduces future interest income.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Loan vs. pay-cash comparison discussed: foundation loan payments vs. lost interest were described as roughly similar, but paying cash avoids debt.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Primerica funds transfer: ongoing process to move church funds from Primerica to the foundation; significant administrative hurdles (including needing a medallion stamp) and the transfer was described as nearing completion.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Separate “buckets” at the foundation noted, including the McNeil Trust restricted to music-related use.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Transparency/communications: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Desire expressed to make future meetings more open to the congregation (public-meeting style: listen, limited comment time, no vote).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Also suggested: consistent written monthly summaries/financial updates, plus quarterly open forums (or periodic town-hall style meetings).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Communications staffing: website &amp; social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Website/SEO visibility concern raised: “churches near me” search ranking was reported as very low.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Reid (web support) had stopped/canceled payment and then offered to resume; council discussed moving away from him.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Darian (handling social media) has been trained multiple times by Reid and feels capable of managing the website.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Motion passed to have Darian take over both social media and the website.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Council agreed to pay Reid for one month to cover training work, then transition fully to Darian; proposed compensation discussed as about half of Reid’s rate.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Rentals, interior design, and storage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Rental committee created to standardize facility pricing and reduce discrimination risk and staff burden (especially for Andrea managing rentals).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Goal: produce a clear, consistent cost sheet (with possible member rate) rather than ad hoc pricing.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Interior design/decor team formed to refresh narthex and overall interior aesthetics and to help with Fellowship Hall updates; Karen volunteered to lead.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Storage/shed/barn discussion: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Current shed/barn condition issues (rot, unusable space) noted; potential replacement shed cost cited around $4,000 installed.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Decision: pause shed/storage decisions until portable classroom placement is finalized and after Caring Kitchen fully vacates (freeing additional storage areas).</w:t>
      </w:r>
    </w:p>
    <w:p>
      <w:pPr>
        <w:spacing w:before="420" w:after="240"/>
      </w:pPr>
      <w:r>
        <w:rPr>
          <w:rFonts w:ascii="Arial" w:hAnsi="Arial"/>
          <w:sz w:val="36"/>
          <w:szCs w:val="36"/>
          <w:b/>
        </w:rPr>
        <w:t xml:space="preserve">Scheduling &amp; closing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Next council meeting moved to the second Sunday (April 12) due to Easter falling on the first Sunday; subsequent meetings return to the first Sunday schedule.</w:t>
      </w:r>
    </w:p>
    <w:p>
      <w:pPr>
        <w:spacing w:before="0" w:after="120"/>
        <w:ind w:left="720"/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Meeting closed with prayer asking for guidance and unity, and gratitude for those serving.</w:t>
      </w:r>
    </w:p>
    <w:sectPr>
      <w:pgSz w:w="12240" w:h="15840"/>
      <w:pgMar w:top="1000" w:right="800" w:bottom="1000" w:left="800"/>
    </w:sectPr>
  </w:body>
</w:document>
</file>