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u w:val="single"/>
        </w:rPr>
      </w:pPr>
      <w:r w:rsidDel="00000000" w:rsidR="00000000" w:rsidRPr="00000000">
        <w:rPr>
          <w:b w:val="1"/>
          <w:bCs w:val="1"/>
          <w:sz w:val="28"/>
          <w:szCs w:val="28"/>
          <w:u w:val="single"/>
          <w:rtl w:val="0"/>
        </w:rPr>
        <w:t xml:space="preserve">25/4/2026  Side by Side chapters 5, 6, 7 and 8 Questions</w:t>
      </w:r>
    </w:p>
    <w:p w:rsidR="00000000" w:rsidDel="00000000" w:rsidP="00000000" w:rsidRDefault="00000000" w:rsidRPr="00000000" w14:paraId="00000002">
      <w:pPr>
        <w:rPr>
          <w:b w:val="1"/>
          <w:bCs w:val="1"/>
          <w:sz w:val="28"/>
          <w:szCs w:val="28"/>
          <w:u w:val="single"/>
        </w:rPr>
      </w:pPr>
      <w:r w:rsidDel="00000000" w:rsidR="00000000" w:rsidRPr="00000000">
        <w:rPr>
          <w:rtl w:val="0"/>
        </w:rPr>
      </w:r>
    </w:p>
    <w:p w:rsidR="00000000" w:rsidDel="00000000" w:rsidP="00000000" w:rsidRDefault="00000000" w:rsidRPr="00000000" w14:paraId="00000003">
      <w:pPr>
        <w:rPr>
          <w:sz w:val="24"/>
          <w:szCs w:val="24"/>
          <w:u w:val="single"/>
        </w:rPr>
      </w:pPr>
      <w:r w:rsidDel="00000000" w:rsidR="00000000" w:rsidRPr="00000000">
        <w:rPr>
          <w:sz w:val="24"/>
          <w:szCs w:val="24"/>
          <w:u w:val="single"/>
          <w:rtl w:val="0"/>
        </w:rPr>
        <w:t xml:space="preserve">Chapter 5 </w:t>
      </w:r>
    </w:p>
    <w:p w:rsidR="00000000" w:rsidDel="00000000" w:rsidP="00000000" w:rsidRDefault="00000000" w:rsidRPr="00000000" w14:paraId="00000004">
      <w:pPr>
        <w:rPr>
          <w:sz w:val="24"/>
          <w:szCs w:val="24"/>
          <w:u w:val="single"/>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u w:val="none"/>
        </w:rPr>
      </w:pPr>
      <w:r w:rsidDel="00000000" w:rsidR="00000000" w:rsidRPr="00000000">
        <w:rPr>
          <w:sz w:val="24"/>
          <w:szCs w:val="24"/>
          <w:rtl w:val="0"/>
        </w:rPr>
        <w:t xml:space="preserve">Ed says on page 50, that ‘Humility before our Father…and freedom to speak what is on our hearts to Jesus, who calls us His friend’ are spiritual fundamentals. How do you think you see God? Is seeing Him as a good Father and friend something that comes naturally to you and why/why not?</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sz w:val="24"/>
          <w:szCs w:val="24"/>
          <w:u w:val="none"/>
        </w:rPr>
      </w:pPr>
      <w:r w:rsidDel="00000000" w:rsidR="00000000" w:rsidRPr="00000000">
        <w:rPr>
          <w:sz w:val="24"/>
          <w:szCs w:val="24"/>
          <w:rtl w:val="0"/>
        </w:rPr>
        <w:t xml:space="preserve">Moving from our circumstances (seen) to who God is and what He is doing (unseen) is key in prayer and our relationship with God. Why is this, and how can we practice doing it? </w:t>
      </w:r>
    </w:p>
    <w:p w:rsidR="00000000" w:rsidDel="00000000" w:rsidP="00000000" w:rsidRDefault="00000000" w:rsidRPr="00000000" w14:paraId="00000008">
      <w:pPr>
        <w:ind w:left="720" w:firstLine="0"/>
        <w:rPr>
          <w:sz w:val="24"/>
          <w:szCs w:val="24"/>
        </w:rPr>
      </w:pPr>
      <w:r w:rsidDel="00000000" w:rsidR="00000000" w:rsidRPr="00000000">
        <w:rPr>
          <w:rtl w:val="0"/>
        </w:rPr>
      </w:r>
    </w:p>
    <w:p w:rsidR="00000000" w:rsidDel="00000000" w:rsidP="00000000" w:rsidRDefault="00000000" w:rsidRPr="00000000" w14:paraId="00000009">
      <w:pPr>
        <w:rPr>
          <w:sz w:val="24"/>
          <w:szCs w:val="24"/>
          <w:u w:val="single"/>
        </w:rPr>
      </w:pPr>
      <w:r w:rsidDel="00000000" w:rsidR="00000000" w:rsidRPr="00000000">
        <w:rPr>
          <w:sz w:val="24"/>
          <w:szCs w:val="24"/>
          <w:u w:val="single"/>
          <w:rtl w:val="0"/>
        </w:rPr>
        <w:t xml:space="preserve">Chapter 6</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sz w:val="24"/>
          <w:szCs w:val="24"/>
          <w:rtl w:val="0"/>
        </w:rPr>
        <w:t xml:space="preserve">In chapter 6, Ed says that ‘needy, humble helpers are the best ones, and our own neediness actually serves other people’. What is your experience of displaying your neediness to others? Do you find it easier or harder to ask God or other people for help?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4"/>
          <w:szCs w:val="24"/>
          <w:u w:val="none"/>
        </w:rPr>
      </w:pPr>
      <w:r w:rsidDel="00000000" w:rsidR="00000000" w:rsidRPr="00000000">
        <w:rPr>
          <w:sz w:val="24"/>
          <w:szCs w:val="24"/>
          <w:rtl w:val="0"/>
        </w:rPr>
        <w:t xml:space="preserve">Ed talks about asking for prayer both about the circumstances, and the matters of the heart (page 60). What did you think about this section? What do your prayers look like?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4"/>
          <w:szCs w:val="24"/>
          <w:u w:val="none"/>
        </w:rPr>
      </w:pPr>
      <w:r w:rsidDel="00000000" w:rsidR="00000000" w:rsidRPr="00000000">
        <w:rPr>
          <w:sz w:val="24"/>
          <w:szCs w:val="24"/>
          <w:rtl w:val="0"/>
        </w:rPr>
        <w:t xml:space="preserve">What is the link between gratitude and humility? (page 63). How can you build your own monuments of remembrance?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u w:val="single"/>
        </w:rPr>
      </w:pPr>
      <w:r w:rsidDel="00000000" w:rsidR="00000000" w:rsidRPr="00000000">
        <w:rPr>
          <w:sz w:val="24"/>
          <w:szCs w:val="24"/>
          <w:u w:val="single"/>
          <w:rtl w:val="0"/>
        </w:rPr>
        <w:t xml:space="preserve">Chapter 7</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In times of trouble, what were the qualifications of your helpers and what did they do that was most helpful?</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sz w:val="24"/>
          <w:szCs w:val="24"/>
          <w:rtl w:val="0"/>
        </w:rPr>
        <w:t xml:space="preserve"> Based on 1 Corinthians 1:26–29, Welch writes, “God has determined that run-of-the-mill people do most of his work.” How does this truth help you in both offering and asking for help? (page 70)</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u w:val="single"/>
        </w:rPr>
      </w:pPr>
      <w:r w:rsidDel="00000000" w:rsidR="00000000" w:rsidRPr="00000000">
        <w:rPr>
          <w:sz w:val="24"/>
          <w:szCs w:val="24"/>
          <w:u w:val="single"/>
          <w:rtl w:val="0"/>
        </w:rPr>
        <w:t xml:space="preserve">Chapter 8</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sz w:val="24"/>
          <w:szCs w:val="24"/>
          <w:u w:val="none"/>
        </w:rPr>
      </w:pPr>
      <w:r w:rsidDel="00000000" w:rsidR="00000000" w:rsidRPr="00000000">
        <w:rPr>
          <w:sz w:val="24"/>
          <w:szCs w:val="24"/>
          <w:rtl w:val="0"/>
        </w:rPr>
        <w:t xml:space="preserve"> What are some reasons moving toward people is hard? From your personal experience, what has been most difficult in this regard?</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numPr>
          <w:ilvl w:val="0"/>
          <w:numId w:val="1"/>
        </w:numPr>
        <w:ind w:left="720" w:hanging="360"/>
        <w:rPr>
          <w:sz w:val="24"/>
          <w:szCs w:val="24"/>
          <w:u w:val="none"/>
        </w:rPr>
      </w:pPr>
      <w:r w:rsidDel="00000000" w:rsidR="00000000" w:rsidRPr="00000000">
        <w:rPr>
          <w:sz w:val="24"/>
          <w:szCs w:val="24"/>
          <w:rtl w:val="0"/>
        </w:rPr>
        <w:t xml:space="preserve"> How does Welch prioritize whom to greet in church (p. 76)? Do you agree with his assessment? Why or why not?</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sz w:val="24"/>
          <w:szCs w:val="24"/>
          <w:u w:val="none"/>
        </w:rPr>
      </w:pPr>
      <w:r w:rsidDel="00000000" w:rsidR="00000000" w:rsidRPr="00000000">
        <w:rPr>
          <w:sz w:val="24"/>
          <w:szCs w:val="24"/>
          <w:rtl w:val="0"/>
        </w:rPr>
        <w:t xml:space="preserve"> How does God move towards you, and how does that motivate you in wanting to move towards others? </w:t>
      </w:r>
    </w:p>
    <w:p w:rsidR="00000000" w:rsidDel="00000000" w:rsidP="00000000" w:rsidRDefault="00000000" w:rsidRPr="00000000" w14:paraId="0000001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