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15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 Series: The Prayer That Changes Everything – Part 1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s5rc44jil24n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The Prayer That Sets You Straight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John 17:1-5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ecbc5w8lrt1y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Icebreaker: </w:t>
      </w:r>
      <w:r w:rsidDel="00000000" w:rsidR="00000000" w:rsidRPr="00000000">
        <w:rPr>
          <w:sz w:val="24"/>
          <w:szCs w:val="24"/>
          <w:rtl w:val="0"/>
        </w:rPr>
        <w:t xml:space="preserve">If you could be famous for something (serious or funny), what would you want it to be?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yz91kt3ese8f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Read John 17:1–5. What stands out to you most about what Jesus prays for in these opening verses?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Pastor Keith said we are “born this way: self-centered self-worshipers.” In what ways do you see this tendency in everyday life or even in your own heart?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According to John 17:1 and 4, what does it mean to live for God’s glory rather than our own?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Pastor Keith asked the question many believers ask: “Yes, but how?” Why do you think it can feel difficult to live for God’s glory in everyday life?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Jesus prayed for God’s glory before facing the cross. What does this teach us about the role of prayer in aligning our hearts with God’s purposes?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In verse 4, Jesus says He glorified the Father by “accomplishing the work” God gave Him. What work do you believe God has entrusted to you in this season of life?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Pastor Keith ended with the call to follow Jesus daily (Luke 9:23). What might it look like this week for you to deny yourself and live more intentionally for God’s glory?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