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5DEC076" w14:textId="77777777" w:rsidR="00753DEB" w:rsidRDefault="004E6D1B">
      <w:pPr>
        <w:pStyle w:val="Heading1"/>
        <w:spacing w:before="190"/>
      </w:pPr>
      <w:r>
        <w:rPr>
          <w:noProof/>
          <w:lang w:bidi="ar-SA"/>
        </w:rPr>
        <w:pict w14:anchorId="089436D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6.1pt;margin-top:7pt;width:244.75pt;height:29.95pt;z-index:251660288;mso-wrap-edited:f" wrapcoords="0 0 21600 0 21600 21600 0 21600 0 0" filled="f" stroked="f">
            <v:textbox inset="0,0,0,0">
              <w:txbxContent>
                <w:p w14:paraId="14283951" w14:textId="77777777" w:rsidR="00753DEB" w:rsidRDefault="004E6D1B" w:rsidP="004E6D1B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>
        <w:rPr>
          <w:color w:val="231F20"/>
        </w:rPr>
        <w:t>Small Group Guidelines</w:t>
      </w:r>
    </w:p>
    <w:p w14:paraId="5D8A4675" w14:textId="77777777" w:rsidR="00753DEB" w:rsidRDefault="004E6D1B">
      <w:pPr>
        <w:pStyle w:val="ListParagraph"/>
        <w:numPr>
          <w:ilvl w:val="0"/>
          <w:numId w:val="4"/>
        </w:numPr>
        <w:tabs>
          <w:tab w:val="left" w:pos="600"/>
        </w:tabs>
        <w:spacing w:before="176" w:line="242" w:lineRule="auto"/>
        <w:ind w:right="7888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thoughts,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feelings, and actions. Please limit your sharing to three to five minutes.</w:t>
      </w:r>
    </w:p>
    <w:p w14:paraId="1CBDDD4F" w14:textId="77777777" w:rsidR="00753DEB" w:rsidRDefault="004E6D1B">
      <w:pPr>
        <w:pStyle w:val="ListParagraph"/>
        <w:numPr>
          <w:ilvl w:val="0"/>
          <w:numId w:val="4"/>
        </w:numPr>
        <w:tabs>
          <w:tab w:val="left" w:pos="600"/>
        </w:tabs>
        <w:spacing w:before="124" w:line="242" w:lineRule="auto"/>
        <w:ind w:right="841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39094F05">
          <v:shape id="_x0000_s1036" type="#_x0000_t202" style="position:absolute;left:0;text-align:left;margin-left:433.8pt;margin-top:21.6pt;width:249.4pt;height:26.2pt;z-index:251661312;mso-wrap-edited:f" wrapcoords="0 0 21600 0 21600 21600 0 21600 0 0" filled="f" stroked="f">
            <v:textbox inset="0,0,0,0">
              <w:txbxContent>
                <w:p w14:paraId="32D629BC" w14:textId="77777777" w:rsidR="00753DEB" w:rsidRDefault="004E6D1B" w:rsidP="004E6D1B">
                  <w:pPr>
                    <w:spacing w:line="477" w:lineRule="exact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EATING DISORDERS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There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please.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 xml:space="preserve">two </w:t>
      </w:r>
      <w:bookmarkStart w:id="0" w:name="_GoBack"/>
      <w:bookmarkEnd w:id="0"/>
      <w:r>
        <w:rPr>
          <w:color w:val="231F20"/>
          <w:sz w:val="24"/>
        </w:rPr>
        <w:t>people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dialogue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meeting.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Each person sharing is free to express feelings without interruptions.</w:t>
      </w:r>
    </w:p>
    <w:p w14:paraId="3ADFDB45" w14:textId="77777777" w:rsidR="00753DEB" w:rsidRDefault="004E6D1B">
      <w:pPr>
        <w:pStyle w:val="ListParagraph"/>
        <w:numPr>
          <w:ilvl w:val="0"/>
          <w:numId w:val="4"/>
        </w:numPr>
        <w:tabs>
          <w:tab w:val="left" w:pos="600"/>
        </w:tabs>
        <w:spacing w:before="125" w:line="242" w:lineRule="auto"/>
        <w:ind w:right="776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38EBA90E" w14:textId="77777777" w:rsidR="00753DEB" w:rsidRDefault="004E6D1B">
      <w:pPr>
        <w:pStyle w:val="ListParagraph"/>
        <w:numPr>
          <w:ilvl w:val="0"/>
          <w:numId w:val="4"/>
        </w:numPr>
        <w:tabs>
          <w:tab w:val="left" w:pos="600"/>
        </w:tabs>
        <w:spacing w:before="122" w:line="242" w:lineRule="auto"/>
        <w:ind w:right="788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35294188">
          <v:shape id="_x0000_s1035" type="#_x0000_t202" style="position:absolute;left:0;text-align:left;margin-left:445.65pt;margin-top:46.45pt;width:225.8pt;height:22.45pt;z-index:251662336;mso-wrap-edited:f" wrapcoords="0 0 21600 0 21600 21600 0 21600 0 0" filled="f" stroked="f">
            <v:textbox style="mso-next-textbox:#_x0000_s1035" inset="0,0,0,0">
              <w:txbxContent>
                <w:p w14:paraId="29ADB8E7" w14:textId="77777777" w:rsidR="00753DEB" w:rsidRDefault="004E6D1B" w:rsidP="004E6D1B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 xml:space="preserve">Anonymity </w:t>
      </w:r>
      <w:r>
        <w:rPr>
          <w:color w:val="231F20"/>
          <w:sz w:val="24"/>
        </w:rPr>
        <w:t>and confidentiality are basic requirements. 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43C14066" w14:textId="77777777" w:rsidR="00753DEB" w:rsidRDefault="004E6D1B">
      <w:pPr>
        <w:pStyle w:val="ListParagraph"/>
        <w:numPr>
          <w:ilvl w:val="0"/>
          <w:numId w:val="4"/>
        </w:numPr>
        <w:tabs>
          <w:tab w:val="left" w:pos="600"/>
        </w:tabs>
        <w:spacing w:before="125" w:line="242" w:lineRule="auto"/>
        <w:ind w:right="850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67D05960" w14:textId="77777777" w:rsidR="00753DEB" w:rsidRDefault="00753DEB">
      <w:pPr>
        <w:pStyle w:val="BodyText"/>
        <w:ind w:left="0"/>
        <w:rPr>
          <w:sz w:val="20"/>
        </w:rPr>
      </w:pPr>
    </w:p>
    <w:p w14:paraId="3F01AD4A" w14:textId="77777777" w:rsidR="00753DEB" w:rsidRDefault="00753DEB">
      <w:pPr>
        <w:pStyle w:val="BodyText"/>
        <w:ind w:left="0"/>
        <w:rPr>
          <w:sz w:val="20"/>
        </w:rPr>
      </w:pPr>
    </w:p>
    <w:p w14:paraId="3E61BB90" w14:textId="77777777" w:rsidR="00753DEB" w:rsidRDefault="00753DEB">
      <w:pPr>
        <w:pStyle w:val="BodyText"/>
        <w:ind w:left="0"/>
        <w:rPr>
          <w:sz w:val="20"/>
        </w:rPr>
      </w:pPr>
    </w:p>
    <w:p w14:paraId="46654852" w14:textId="77777777" w:rsidR="00753DEB" w:rsidRDefault="00753DEB">
      <w:pPr>
        <w:pStyle w:val="BodyText"/>
        <w:ind w:left="0"/>
        <w:rPr>
          <w:sz w:val="20"/>
        </w:rPr>
      </w:pPr>
    </w:p>
    <w:p w14:paraId="369456CB" w14:textId="77777777" w:rsidR="00753DEB" w:rsidRDefault="00753DEB">
      <w:pPr>
        <w:pStyle w:val="BodyText"/>
        <w:ind w:left="0"/>
        <w:rPr>
          <w:sz w:val="20"/>
        </w:rPr>
      </w:pPr>
    </w:p>
    <w:p w14:paraId="73D27DE3" w14:textId="77777777" w:rsidR="00753DEB" w:rsidRDefault="00753DEB">
      <w:pPr>
        <w:pStyle w:val="BodyText"/>
        <w:ind w:left="0"/>
        <w:rPr>
          <w:sz w:val="20"/>
        </w:rPr>
      </w:pPr>
    </w:p>
    <w:p w14:paraId="6D346CFE" w14:textId="77777777" w:rsidR="00753DEB" w:rsidRDefault="00753DEB">
      <w:pPr>
        <w:pStyle w:val="BodyText"/>
        <w:ind w:left="0"/>
        <w:rPr>
          <w:sz w:val="20"/>
        </w:rPr>
      </w:pPr>
    </w:p>
    <w:p w14:paraId="0F462C1C" w14:textId="77777777" w:rsidR="00753DEB" w:rsidRDefault="00753DEB">
      <w:pPr>
        <w:pStyle w:val="BodyText"/>
        <w:ind w:left="0"/>
        <w:rPr>
          <w:sz w:val="20"/>
        </w:rPr>
      </w:pPr>
    </w:p>
    <w:p w14:paraId="1216EDF0" w14:textId="77777777" w:rsidR="00753DEB" w:rsidRDefault="004E6D1B">
      <w:pPr>
        <w:pStyle w:val="BodyText"/>
        <w:ind w:left="0"/>
        <w:rPr>
          <w:sz w:val="20"/>
        </w:rPr>
      </w:pPr>
      <w:r>
        <w:pict w14:anchorId="0AC3BDF3">
          <v:group id="_x0000_s1026" style="position:absolute;margin-left:35.55pt;margin-top:24.3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style="mso-next-textbox:#_x0000_s1027" inset="0,0,0,0">
                <w:txbxContent>
                  <w:p w14:paraId="2EA27371" w14:textId="77777777" w:rsidR="00753DEB" w:rsidRDefault="004E6D1B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29337D16" w14:textId="77777777" w:rsidR="00753DEB" w:rsidRDefault="00753DEB">
                    <w:pPr>
                      <w:spacing w:before="4"/>
                      <w:rPr>
                        <w:sz w:val="27"/>
                      </w:rPr>
                    </w:pPr>
                  </w:p>
                  <w:p w14:paraId="37526FF6" w14:textId="77777777" w:rsidR="00753DEB" w:rsidRDefault="004E6D1B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B2D9C5" w14:textId="77777777" w:rsidR="00753DEB" w:rsidRDefault="004E6D1B">
      <w:pPr>
        <w:pStyle w:val="BodyText"/>
        <w:spacing w:before="9"/>
        <w:ind w:left="0"/>
        <w:rPr>
          <w:sz w:val="26"/>
        </w:rPr>
      </w:pPr>
      <w:r>
        <w:rPr>
          <w:noProof/>
          <w:lang w:bidi="ar-SA"/>
        </w:rPr>
        <w:pict w14:anchorId="125AC7F4">
          <v:shape id="_x0000_s1034" type="#_x0000_t202" style="position:absolute;margin-left:492.5pt;margin-top:158.65pt;width:133.2pt;height:15pt;z-index:251663360;mso-wrap-edited:f" wrapcoords="0 0 21600 0 21600 21600 0 21600 0 0" filled="f" stroked="f">
            <v:textbox style="mso-next-textbox:#_x0000_s1034" inset="0,0,0,0">
              <w:txbxContent>
                <w:p w14:paraId="46449A32" w14:textId="77777777" w:rsidR="00753DEB" w:rsidRPr="004E6D1B" w:rsidRDefault="004E6D1B" w:rsidP="004E6D1B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4E6D1B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</w:p>
    <w:p w14:paraId="2C591C48" w14:textId="77777777" w:rsidR="00753DEB" w:rsidRDefault="004E6D1B">
      <w:pPr>
        <w:spacing w:before="163"/>
        <w:ind w:left="257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719EB518" w14:textId="77777777" w:rsidR="00753DEB" w:rsidRDefault="00753DEB">
      <w:pPr>
        <w:rPr>
          <w:rFonts w:ascii="RequiemText-HTF-Roman" w:hAnsi="RequiemText-HTF-Roman"/>
          <w:sz w:val="9"/>
        </w:rPr>
        <w:sectPr w:rsidR="00753DEB">
          <w:type w:val="continuous"/>
          <w:pgSz w:w="15840" w:h="12240" w:orient="landscape"/>
          <w:pgMar w:top="240" w:right="640" w:bottom="280" w:left="600" w:header="720" w:footer="720" w:gutter="0"/>
          <w:cols w:space="720"/>
        </w:sectPr>
      </w:pPr>
    </w:p>
    <w:p w14:paraId="709649BC" w14:textId="77777777" w:rsidR="00753DEB" w:rsidRDefault="004E6D1B">
      <w:pPr>
        <w:pStyle w:val="Heading1"/>
        <w:spacing w:before="90" w:line="320" w:lineRule="exact"/>
      </w:pPr>
      <w:r>
        <w:rPr>
          <w:color w:val="231F20"/>
        </w:rPr>
        <w:lastRenderedPageBreak/>
        <w:t>The Problem</w:t>
      </w:r>
    </w:p>
    <w:p w14:paraId="5097A06A" w14:textId="77777777" w:rsidR="00753DEB" w:rsidRDefault="004E6D1B">
      <w:pPr>
        <w:pStyle w:val="BodyText"/>
        <w:spacing w:line="242" w:lineRule="auto"/>
        <w:ind w:left="120" w:right="50"/>
      </w:pPr>
      <w:r>
        <w:rPr>
          <w:color w:val="231F20"/>
        </w:rPr>
        <w:t>Eating disorders involve extreme disturbances in eating behavior.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disorder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reveal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itself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early 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respecter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race,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gender,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ethnicity.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eating disorder can be characterized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as:</w:t>
      </w:r>
    </w:p>
    <w:p w14:paraId="63F1EABB" w14:textId="77777777" w:rsidR="00753DEB" w:rsidRDefault="004E6D1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63"/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excessive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compulsive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consumption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(bingeing)</w:t>
      </w:r>
    </w:p>
    <w:p w14:paraId="52C6FB2C" w14:textId="77777777" w:rsidR="00753DEB" w:rsidRDefault="004E6D1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rPr>
          <w:sz w:val="24"/>
        </w:rPr>
      </w:pPr>
      <w:r>
        <w:rPr>
          <w:color w:val="231F20"/>
          <w:sz w:val="24"/>
        </w:rPr>
        <w:t>and/or getting rid of food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(purging)</w:t>
      </w:r>
    </w:p>
    <w:p w14:paraId="369EAEC3" w14:textId="77777777" w:rsidR="00753DEB" w:rsidRDefault="004E6D1B">
      <w:pPr>
        <w:pStyle w:val="BodyText"/>
        <w:spacing w:before="124"/>
        <w:ind w:left="120"/>
      </w:pPr>
      <w:r>
        <w:rPr>
          <w:color w:val="231F20"/>
        </w:rPr>
        <w:t>It may also be characterized by</w:t>
      </w:r>
    </w:p>
    <w:p w14:paraId="00A33846" w14:textId="77777777" w:rsidR="00753DEB" w:rsidRDefault="004E6D1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line="242" w:lineRule="auto"/>
        <w:ind w:right="852"/>
        <w:rPr>
          <w:sz w:val="24"/>
        </w:rPr>
      </w:pPr>
      <w:r>
        <w:rPr>
          <w:color w:val="231F20"/>
          <w:sz w:val="24"/>
        </w:rPr>
        <w:t>self-induced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starvation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excessive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unhealthy weight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loss</w:t>
      </w:r>
    </w:p>
    <w:p w14:paraId="10B28935" w14:textId="77777777" w:rsidR="00753DEB" w:rsidRDefault="004E6D1B">
      <w:pPr>
        <w:pStyle w:val="BodyText"/>
        <w:spacing w:before="123" w:line="242" w:lineRule="auto"/>
        <w:ind w:left="120" w:right="423"/>
      </w:pPr>
      <w:r>
        <w:rPr>
          <w:color w:val="231F20"/>
        </w:rPr>
        <w:t xml:space="preserve">It may also show itself in any combination of these extreme eating behaviors, bringing with it strong feelings of being completely out of control.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may manifest inappropriate behaviors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compensate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unhealthy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eating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beh</w:t>
      </w:r>
      <w:r>
        <w:rPr>
          <w:color w:val="231F20"/>
        </w:rPr>
        <w:t>aviors, including, but not limited to:</w:t>
      </w:r>
    </w:p>
    <w:p w14:paraId="2C467D70" w14:textId="77777777" w:rsidR="00753DEB" w:rsidRDefault="004E6D1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spacing w:before="66"/>
        <w:rPr>
          <w:sz w:val="24"/>
        </w:rPr>
      </w:pPr>
      <w:r>
        <w:rPr>
          <w:color w:val="231F20"/>
          <w:sz w:val="24"/>
        </w:rPr>
        <w:t>excessive use of laxatives and/or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enemas</w:t>
      </w:r>
    </w:p>
    <w:p w14:paraId="27470619" w14:textId="77777777" w:rsidR="00753DEB" w:rsidRDefault="004E6D1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rPr>
          <w:sz w:val="24"/>
        </w:rPr>
      </w:pPr>
      <w:r>
        <w:rPr>
          <w:color w:val="231F20"/>
          <w:sz w:val="24"/>
        </w:rPr>
        <w:t>frequent dieting</w:t>
      </w:r>
    </w:p>
    <w:p w14:paraId="6AC1A517" w14:textId="77777777" w:rsidR="00753DEB" w:rsidRDefault="004E6D1B">
      <w:pPr>
        <w:pStyle w:val="ListParagraph"/>
        <w:numPr>
          <w:ilvl w:val="0"/>
          <w:numId w:val="3"/>
        </w:numPr>
        <w:tabs>
          <w:tab w:val="left" w:pos="599"/>
          <w:tab w:val="left" w:pos="600"/>
        </w:tabs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overall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unhealthy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obsession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body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weight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shape</w:t>
      </w:r>
    </w:p>
    <w:p w14:paraId="21E747CD" w14:textId="77777777" w:rsidR="00753DEB" w:rsidRDefault="004E6D1B">
      <w:pPr>
        <w:pStyle w:val="BodyText"/>
        <w:spacing w:before="124" w:line="242" w:lineRule="auto"/>
        <w:ind w:left="120" w:right="504"/>
      </w:pPr>
      <w:r>
        <w:rPr>
          <w:color w:val="231F20"/>
          <w:spacing w:val="-6"/>
        </w:rPr>
        <w:t xml:space="preserve">We </w:t>
      </w:r>
      <w:r>
        <w:rPr>
          <w:color w:val="231F20"/>
        </w:rPr>
        <w:t>may have believed the lie that our bodies define who 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changing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body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image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imagined</w:t>
      </w:r>
    </w:p>
    <w:p w14:paraId="40BA3693" w14:textId="77777777" w:rsidR="00753DEB" w:rsidRDefault="004E6D1B">
      <w:pPr>
        <w:pStyle w:val="BodyText"/>
        <w:spacing w:before="3" w:line="242" w:lineRule="auto"/>
        <w:ind w:left="120" w:right="65"/>
      </w:pPr>
      <w:r>
        <w:rPr>
          <w:color w:val="231F20"/>
        </w:rPr>
        <w:t>standard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fulfillment,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peace,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acceptance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 chaotic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lives.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jeopardized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relationships,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health, jobs, morals, and values to ensure we meet these imagined standards.</w:t>
      </w:r>
    </w:p>
    <w:p w14:paraId="42CC7A99" w14:textId="77777777" w:rsidR="00753DEB" w:rsidRDefault="004E6D1B">
      <w:pPr>
        <w:pStyle w:val="BodyText"/>
        <w:spacing w:before="125" w:line="242" w:lineRule="auto"/>
        <w:ind w:left="120"/>
      </w:pPr>
      <w:r>
        <w:rPr>
          <w:color w:val="231F20"/>
          <w:spacing w:val="-6"/>
        </w:rPr>
        <w:t xml:space="preserve">We </w:t>
      </w:r>
      <w:r>
        <w:rPr>
          <w:color w:val="231F20"/>
        </w:rPr>
        <w:t xml:space="preserve">may have used food </w:t>
      </w:r>
      <w:proofErr w:type="gramStart"/>
      <w:r>
        <w:rPr>
          <w:color w:val="231F20"/>
        </w:rPr>
        <w:t>as a means to</w:t>
      </w:r>
      <w:proofErr w:type="gramEnd"/>
      <w:r>
        <w:rPr>
          <w:color w:val="231F20"/>
        </w:rPr>
        <w:t xml:space="preserve"> control.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 xml:space="preserve">felt our circumstances and relationships were unmanageable.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compulsively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obsessed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 could bring order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to.</w:t>
      </w:r>
    </w:p>
    <w:p w14:paraId="39880737" w14:textId="77777777" w:rsidR="00753DEB" w:rsidRDefault="004E6D1B">
      <w:pPr>
        <w:pStyle w:val="BodyText"/>
        <w:spacing w:before="125" w:line="242" w:lineRule="auto"/>
        <w:ind w:left="120" w:right="28"/>
      </w:pPr>
      <w:r>
        <w:rPr>
          <w:color w:val="231F20"/>
          <w:spacing w:val="-6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rationalized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addictive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behaviors,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justifying 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unhealthy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“health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conscious.”</w:t>
      </w:r>
    </w:p>
    <w:p w14:paraId="32899555" w14:textId="77777777" w:rsidR="00753DEB" w:rsidRDefault="004E6D1B">
      <w:pPr>
        <w:pStyle w:val="BodyText"/>
        <w:spacing w:before="2" w:line="242" w:lineRule="auto"/>
        <w:ind w:left="120" w:right="341"/>
      </w:pPr>
      <w:r>
        <w:rPr>
          <w:color w:val="231F20"/>
          <w:spacing w:val="-6"/>
        </w:rPr>
        <w:t xml:space="preserve">We </w:t>
      </w:r>
      <w:r>
        <w:rPr>
          <w:color w:val="231F20"/>
        </w:rPr>
        <w:t>may be living a double life, secretly acting out, ashamed 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control,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ashamed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bodies,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ashamed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 destructive and irrational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behavior.</w:t>
      </w:r>
    </w:p>
    <w:p w14:paraId="6332BB3D" w14:textId="77777777" w:rsidR="00753DEB" w:rsidRDefault="004E6D1B">
      <w:pPr>
        <w:pStyle w:val="BodyText"/>
        <w:spacing w:before="96" w:line="242" w:lineRule="auto"/>
        <w:ind w:left="120" w:right="3"/>
      </w:pPr>
      <w:r>
        <w:br w:type="column"/>
      </w:r>
      <w:r>
        <w:rPr>
          <w:color w:val="231F20"/>
        </w:rPr>
        <w:lastRenderedPageBreak/>
        <w:t>We became disconnected f</w:t>
      </w:r>
      <w:r>
        <w:rPr>
          <w:color w:val="231F20"/>
        </w:rPr>
        <w:t>rom reality making true intimacy with God or other people seemingly impossible. Some of us cling</w:t>
      </w:r>
    </w:p>
    <w:p w14:paraId="2C45F970" w14:textId="77777777" w:rsidR="00753DEB" w:rsidRDefault="004E6D1B">
      <w:pPr>
        <w:pStyle w:val="BodyText"/>
        <w:spacing w:before="2" w:line="242" w:lineRule="auto"/>
        <w:ind w:left="120" w:right="379"/>
      </w:pP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behavior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us. Some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sink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despair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cycle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endless shame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disordered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brings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us.</w:t>
      </w:r>
    </w:p>
    <w:p w14:paraId="137F1535" w14:textId="77777777" w:rsidR="00753DEB" w:rsidRDefault="00753DEB">
      <w:pPr>
        <w:pStyle w:val="BodyText"/>
        <w:spacing w:before="10"/>
        <w:ind w:left="0"/>
      </w:pPr>
    </w:p>
    <w:p w14:paraId="0D5D4BBA" w14:textId="77777777" w:rsidR="00753DEB" w:rsidRDefault="004E6D1B">
      <w:pPr>
        <w:pStyle w:val="Heading1"/>
      </w:pPr>
      <w:r>
        <w:rPr>
          <w:color w:val="231F20"/>
        </w:rPr>
        <w:t>The Solution</w:t>
      </w:r>
    </w:p>
    <w:p w14:paraId="4F2EDE42" w14:textId="77777777" w:rsidR="00753DEB" w:rsidRDefault="004E6D1B">
      <w:pPr>
        <w:pStyle w:val="BodyText"/>
        <w:spacing w:before="55" w:line="242" w:lineRule="auto"/>
        <w:ind w:left="120" w:right="287"/>
      </w:pPr>
      <w:r>
        <w:rPr>
          <w:color w:val="231F20"/>
        </w:rPr>
        <w:t>Healing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begins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behaviors,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when we change our beliefs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about</w:t>
      </w:r>
    </w:p>
    <w:p w14:paraId="541172F3" w14:textId="77777777" w:rsidR="00753DEB" w:rsidRDefault="004E6D1B">
      <w:pPr>
        <w:pStyle w:val="ListParagraph"/>
        <w:numPr>
          <w:ilvl w:val="0"/>
          <w:numId w:val="2"/>
        </w:numPr>
        <w:tabs>
          <w:tab w:val="left" w:pos="600"/>
        </w:tabs>
        <w:spacing w:before="123"/>
        <w:rPr>
          <w:sz w:val="24"/>
        </w:rPr>
      </w:pPr>
      <w:r>
        <w:rPr>
          <w:color w:val="231F20"/>
          <w:sz w:val="24"/>
        </w:rPr>
        <w:t>who we are,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</w:p>
    <w:p w14:paraId="3C73C079" w14:textId="77777777" w:rsidR="00753DEB" w:rsidRDefault="004E6D1B">
      <w:pPr>
        <w:pStyle w:val="ListParagraph"/>
        <w:numPr>
          <w:ilvl w:val="0"/>
          <w:numId w:val="2"/>
        </w:numPr>
        <w:tabs>
          <w:tab w:val="left" w:pos="600"/>
        </w:tabs>
        <w:rPr>
          <w:sz w:val="24"/>
        </w:rPr>
      </w:pPr>
      <w:r>
        <w:rPr>
          <w:color w:val="231F20"/>
          <w:sz w:val="24"/>
        </w:rPr>
        <w:t>what God created food for</w:t>
      </w:r>
    </w:p>
    <w:p w14:paraId="3FABC6E3" w14:textId="77777777" w:rsidR="00753DEB" w:rsidRDefault="004E6D1B">
      <w:pPr>
        <w:pStyle w:val="BodyText"/>
        <w:spacing w:before="124" w:line="242" w:lineRule="auto"/>
        <w:ind w:left="120" w:right="135"/>
      </w:pPr>
      <w:r>
        <w:rPr>
          <w:color w:val="231F20"/>
        </w:rPr>
        <w:t xml:space="preserve">We let go of the lie that our bodies define who we are. We let go of the lie that food is a means to control and manipulate our disordered eating. We begin to believe the truth about who we are. Then, the truth about God’s purpose for food can bring about </w:t>
      </w:r>
      <w:r>
        <w:rPr>
          <w:color w:val="231F20"/>
        </w:rPr>
        <w:t>healing.</w:t>
      </w:r>
    </w:p>
    <w:p w14:paraId="3BF9BFA4" w14:textId="77777777" w:rsidR="00753DEB" w:rsidRDefault="004E6D1B">
      <w:pPr>
        <w:pStyle w:val="BodyText"/>
        <w:spacing w:before="126" w:line="242" w:lineRule="auto"/>
        <w:ind w:left="120" w:right="499"/>
        <w:jc w:val="both"/>
      </w:pP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Sponsor,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 Accountability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Partners,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renounce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lies and believe the truth that</w:t>
      </w:r>
    </w:p>
    <w:p w14:paraId="7739D3DC" w14:textId="77777777" w:rsidR="00753DEB" w:rsidRDefault="004E6D1B">
      <w:pPr>
        <w:pStyle w:val="ListParagraph"/>
        <w:numPr>
          <w:ilvl w:val="0"/>
          <w:numId w:val="1"/>
        </w:numPr>
        <w:tabs>
          <w:tab w:val="left" w:pos="600"/>
        </w:tabs>
        <w:spacing w:before="124" w:line="242" w:lineRule="auto"/>
        <w:ind w:right="437"/>
        <w:rPr>
          <w:sz w:val="24"/>
        </w:rPr>
      </w:pPr>
      <w:r>
        <w:rPr>
          <w:color w:val="231F20"/>
          <w:sz w:val="24"/>
        </w:rPr>
        <w:t>God loves me unconditionally, He gives me my value, 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change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body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worth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 significance,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</w:p>
    <w:p w14:paraId="0081A499" w14:textId="77777777" w:rsidR="00753DEB" w:rsidRDefault="004E6D1B">
      <w:pPr>
        <w:pStyle w:val="ListParagraph"/>
        <w:numPr>
          <w:ilvl w:val="0"/>
          <w:numId w:val="1"/>
        </w:numPr>
        <w:tabs>
          <w:tab w:val="left" w:pos="600"/>
        </w:tabs>
        <w:spacing w:line="242" w:lineRule="auto"/>
        <w:ind w:right="601"/>
        <w:rPr>
          <w:sz w:val="24"/>
        </w:rPr>
      </w:pPr>
      <w:r>
        <w:rPr>
          <w:color w:val="231F20"/>
          <w:sz w:val="24"/>
        </w:rPr>
        <w:t>God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created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His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purposes: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fuel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body,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 enjoy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moderation,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celebrate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community.</w:t>
      </w:r>
    </w:p>
    <w:sectPr w:rsidR="00753DEB">
      <w:pgSz w:w="15840" w:h="12240" w:orient="landscape"/>
      <w:pgMar w:top="340" w:right="640" w:bottom="280" w:left="600" w:header="720" w:footer="720" w:gutter="0"/>
      <w:cols w:num="2" w:space="720" w:equalWidth="0">
        <w:col w:w="6873" w:space="807"/>
        <w:col w:w="6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D707F68"/>
    <w:multiLevelType w:val="hybridMultilevel"/>
    <w:tmpl w:val="1A2EC6BC"/>
    <w:lvl w:ilvl="0" w:tplc="C6F4216A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color w:val="231F20"/>
        <w:w w:val="165"/>
        <w:sz w:val="24"/>
        <w:szCs w:val="24"/>
        <w:lang w:val="en-US" w:eastAsia="en-US" w:bidi="en-US"/>
      </w:rPr>
    </w:lvl>
    <w:lvl w:ilvl="1" w:tplc="5414D530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en-US"/>
      </w:rPr>
    </w:lvl>
    <w:lvl w:ilvl="2" w:tplc="2C88C11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en-US"/>
      </w:rPr>
    </w:lvl>
    <w:lvl w:ilvl="3" w:tplc="D4AC5CB6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en-US"/>
      </w:rPr>
    </w:lvl>
    <w:lvl w:ilvl="4" w:tplc="119CFCEA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en-US"/>
      </w:rPr>
    </w:lvl>
    <w:lvl w:ilvl="5" w:tplc="50180E80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en-US"/>
      </w:rPr>
    </w:lvl>
    <w:lvl w:ilvl="6" w:tplc="9C8424D6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en-US"/>
      </w:rPr>
    </w:lvl>
    <w:lvl w:ilvl="7" w:tplc="7CD6BD92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en-US"/>
      </w:rPr>
    </w:lvl>
    <w:lvl w:ilvl="8" w:tplc="1E9810D8">
      <w:numFmt w:val="bullet"/>
      <w:lvlText w:val="•"/>
      <w:lvlJc w:val="left"/>
      <w:pPr>
        <w:ind w:left="5618" w:hanging="360"/>
      </w:pPr>
      <w:rPr>
        <w:rFonts w:hint="default"/>
        <w:lang w:val="en-US" w:eastAsia="en-US" w:bidi="en-US"/>
      </w:rPr>
    </w:lvl>
  </w:abstractNum>
  <w:abstractNum w:abstractNumId="1">
    <w:nsid w:val="55F85B2D"/>
    <w:multiLevelType w:val="hybridMultilevel"/>
    <w:tmpl w:val="4E3264C0"/>
    <w:lvl w:ilvl="0" w:tplc="89807D16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10B6881A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2" w:tplc="E162159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en-US"/>
      </w:rPr>
    </w:lvl>
    <w:lvl w:ilvl="3" w:tplc="5C12BCC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en-US"/>
      </w:rPr>
    </w:lvl>
    <w:lvl w:ilvl="4" w:tplc="9174A20A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en-US"/>
      </w:rPr>
    </w:lvl>
    <w:lvl w:ilvl="5" w:tplc="F04E852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en-US"/>
      </w:rPr>
    </w:lvl>
    <w:lvl w:ilvl="6" w:tplc="19C85F4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  <w:lvl w:ilvl="7" w:tplc="383A6468">
      <w:numFmt w:val="bullet"/>
      <w:lvlText w:val="•"/>
      <w:lvlJc w:val="left"/>
      <w:pPr>
        <w:ind w:left="10400" w:hanging="360"/>
      </w:pPr>
      <w:rPr>
        <w:rFonts w:hint="default"/>
        <w:lang w:val="en-US" w:eastAsia="en-US" w:bidi="en-US"/>
      </w:rPr>
    </w:lvl>
    <w:lvl w:ilvl="8" w:tplc="4B96357C">
      <w:numFmt w:val="bullet"/>
      <w:lvlText w:val="•"/>
      <w:lvlJc w:val="left"/>
      <w:pPr>
        <w:ind w:left="11800" w:hanging="360"/>
      </w:pPr>
      <w:rPr>
        <w:rFonts w:hint="default"/>
        <w:lang w:val="en-US" w:eastAsia="en-US" w:bidi="en-US"/>
      </w:rPr>
    </w:lvl>
  </w:abstractNum>
  <w:abstractNum w:abstractNumId="2">
    <w:nsid w:val="5B4121F0"/>
    <w:multiLevelType w:val="hybridMultilevel"/>
    <w:tmpl w:val="3E78CA7C"/>
    <w:lvl w:ilvl="0" w:tplc="A8FC6604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156C3F6E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en-US"/>
      </w:rPr>
    </w:lvl>
    <w:lvl w:ilvl="2" w:tplc="C3EE031C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en-US"/>
      </w:rPr>
    </w:lvl>
    <w:lvl w:ilvl="3" w:tplc="95B4C24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4" w:tplc="67BAB5E6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5" w:tplc="C01C8448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6" w:tplc="4606DEC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en-US"/>
      </w:rPr>
    </w:lvl>
    <w:lvl w:ilvl="7" w:tplc="69F6866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en-US"/>
      </w:rPr>
    </w:lvl>
    <w:lvl w:ilvl="8" w:tplc="17403EDE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en-US"/>
      </w:rPr>
    </w:lvl>
  </w:abstractNum>
  <w:abstractNum w:abstractNumId="3">
    <w:nsid w:val="6DFC2612"/>
    <w:multiLevelType w:val="hybridMultilevel"/>
    <w:tmpl w:val="5A828BBE"/>
    <w:lvl w:ilvl="0" w:tplc="67E09B2E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D90C5998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en-US"/>
      </w:rPr>
    </w:lvl>
    <w:lvl w:ilvl="2" w:tplc="75EC6420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en-US"/>
      </w:rPr>
    </w:lvl>
    <w:lvl w:ilvl="3" w:tplc="79AA08D0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4" w:tplc="72C6801E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5" w:tplc="6ED20278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6" w:tplc="1DF4967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en-US"/>
      </w:rPr>
    </w:lvl>
    <w:lvl w:ilvl="7" w:tplc="FEC800E8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en-US"/>
      </w:rPr>
    </w:lvl>
    <w:lvl w:ilvl="8" w:tplc="2F10E286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3DEB"/>
    <w:rsid w:val="004E6D1B"/>
    <w:rsid w:val="0075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37398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Macintosh Word</Application>
  <DocSecurity>0</DocSecurity>
  <Lines>23</Lines>
  <Paragraphs>6</Paragraphs>
  <ScaleCrop>false</ScaleCrop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2018-11-01T01:12:00Z</dcterms:created>
  <dcterms:modified xsi:type="dcterms:W3CDTF">2018-11-06T23:37:00Z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