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C358" w14:textId="20F79DC1" w:rsidR="00D77284" w:rsidRDefault="008F5ED7" w:rsidP="00D77284">
      <w:pPr>
        <w:jc w:val="center"/>
        <w:rPr>
          <w:b/>
          <w:bCs/>
          <w:color w:val="1F3864" w:themeColor="accent1" w:themeShade="80"/>
        </w:rPr>
      </w:pPr>
      <w:r>
        <w:rPr>
          <w:b/>
          <w:bCs/>
          <w:noProof/>
          <w:color w:val="1F3864" w:themeColor="accent1" w:themeShade="80"/>
        </w:rPr>
        <w:drawing>
          <wp:inline distT="0" distB="0" distL="0" distR="0" wp14:anchorId="566BBCE5" wp14:editId="300940B0">
            <wp:extent cx="1440000" cy="1440000"/>
            <wp:effectExtent l="0" t="0" r="8255" b="8255"/>
            <wp:docPr id="1261692620" name="Εικόνα 1" descr="Εικόνα που περιέχει λογότυπο, γραμματοσειρά, σύμβολο,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92620" name="Εικόνα 1" descr="Εικόνα που περιέχει λογότυπο, γραμματοσειρά, σύμβολο,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17816B58"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6699213A" w:rsidR="00DD2ADF" w:rsidRDefault="00DD2ADF" w:rsidP="00F47087">
      <w:pPr>
        <w:rPr>
          <w:b/>
          <w:bCs/>
        </w:rPr>
      </w:pPr>
      <w:r>
        <w:rPr>
          <w:rFonts w:ascii="AppleSystemUIFont" w:hAnsi="AppleSystemUIFont" w:cs="AppleSystemUIFont"/>
          <w:color w:val="009000"/>
          <w:sz w:val="26"/>
          <w:szCs w:val="26"/>
        </w:rPr>
        <w:t>Previously Presented and/or Peer Reviewed</w:t>
      </w:r>
    </w:p>
    <w:p w14:paraId="3B1AC5FB" w14:textId="761D41A0" w:rsidR="00DD2ADF" w:rsidRDefault="00D77284" w:rsidP="00F47087">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912C93" w:rsidRPr="00912C93">
          <w:rPr>
            <w:rStyle w:val="-"/>
            <w:b/>
            <w:bCs/>
          </w:rPr>
          <w:t>journalofpain</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09B9A16B" w:rsidR="00F47087" w:rsidRDefault="008F5ED7" w:rsidP="00027163">
      <w:pPr>
        <w:pStyle w:val="a3"/>
        <w:jc w:val="center"/>
      </w:pPr>
      <w:r>
        <w:rPr>
          <w:noProof/>
        </w:rPr>
        <w:drawing>
          <wp:inline distT="0" distB="0" distL="0" distR="0" wp14:anchorId="31724663" wp14:editId="1C98E155">
            <wp:extent cx="1440000" cy="1440000"/>
            <wp:effectExtent l="0" t="0" r="8255" b="8255"/>
            <wp:docPr id="838440425" name="Εικόνα 2" descr="Εικόνα που περιέχει λογότυπο, γραμματοσειρά, σύμβολο,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40425" name="Εικόνα 2" descr="Εικόνα που περιέχει λογότυπο, γραμματοσειρά, σύμβολο,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322064">
    <w:abstractNumId w:val="1"/>
  </w:num>
  <w:num w:numId="2" w16cid:durableId="524171565">
    <w:abstractNumId w:val="2"/>
  </w:num>
  <w:num w:numId="3" w16cid:durableId="18521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27163"/>
    <w:rsid w:val="0062385E"/>
    <w:rsid w:val="008F5ED7"/>
    <w:rsid w:val="00912C93"/>
    <w:rsid w:val="00C37471"/>
    <w:rsid w:val="00D77284"/>
    <w:rsid w:val="00DD2ADF"/>
    <w:rsid w:val="00F47087"/>
    <w:rsid w:val="00F8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D77284"/>
    <w:rPr>
      <w:color w:val="0563C1" w:themeColor="hyperlink"/>
      <w:u w:val="single"/>
    </w:rPr>
  </w:style>
  <w:style w:type="character" w:styleId="a5">
    <w:name w:val="Unresolved Mention"/>
    <w:basedOn w:val="a0"/>
    <w:uiPriority w:val="99"/>
    <w:semiHidden/>
    <w:unhideWhenUsed/>
    <w:rsid w:val="00D7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589</Words>
  <Characters>3184</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2026-03-03T11:37:00Z</dcterms:created>
  <dcterms:modified xsi:type="dcterms:W3CDTF">2026-03-11T13:05:00Z</dcterms:modified>
</cp:coreProperties>
</file>