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The Yellow House School</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Special Educational Needs Co-Ordinator</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Yellow House School is committed to creating a diverse workforce. We’ll consider all qualified applicants for employment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7">
      <w:pPr>
        <w:pStyle w:val="Heading1"/>
        <w:rPr/>
      </w:pPr>
      <w:r w:rsidDel="00000000" w:rsidR="00000000" w:rsidRPr="00000000">
        <w:rPr>
          <w:rtl w:val="0"/>
        </w:rPr>
        <w:t xml:space="preserve">Job details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Job title: Special educational needs co-ordinator (SENCO)</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Reporting to:</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The Head Teacher</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pStyle w:val="Heading1"/>
        <w:rPr/>
      </w:pPr>
      <w:r w:rsidDel="00000000" w:rsidR="00000000" w:rsidRPr="00000000">
        <w:rPr>
          <w:rtl w:val="0"/>
        </w:rPr>
        <w:t xml:space="preserve">Main purpose </w:t>
      </w:r>
    </w:p>
    <w:p w:rsidR="00000000" w:rsidDel="00000000" w:rsidP="00000000" w:rsidRDefault="00000000" w:rsidRPr="00000000" w14:paraId="0000000C">
      <w:pPr>
        <w:spacing w:before="120" w:lineRule="auto"/>
        <w:rPr/>
      </w:pPr>
      <w:r w:rsidDel="00000000" w:rsidR="00000000" w:rsidRPr="00000000">
        <w:rPr>
          <w:rtl w:val="0"/>
        </w:rPr>
        <w:t xml:space="preserve">The SENCO, under the direction of the Headteacher, will:</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Determine the strategic development of special educational needs (SEN) policy and provision in the school</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Be responsible for day-to-day operation of the SEN policy and </w:t>
      </w:r>
      <w:r w:rsidDel="00000000" w:rsidR="00000000" w:rsidRPr="00000000">
        <w:rPr>
          <w:rtl w:val="0"/>
        </w:rPr>
        <w:t xml:space="preserve">coordination</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of specific provision to support individual pupils with SEN or a disability</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Provide professional guidance to colleagues, working closely with staff, parents and other agencies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SENCO will be expected to fulfil the responsibilities of a teacher</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Be part of the Leadership Team and support the strategic implementation of the school vision and lead on  aspects of the School Development Plan to be decided by the Head teacher in line with SEN code of Practice and needs of the school.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Duties and responsibilities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Strategic development of SEN policy and provision</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Have a strategic overview of provision for pupils with SEN or a disability across the school, monitoring and reviewing the quality of provision</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Contribute to school self-evaluation</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Make sure the SEN policy is put into practice and its objectives are reflected in the school development plan (SDP)</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Maintain up-to-date knowledge of national and local initiatives that may affect the school’s policy and practice</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Evaluate whether funding is being used effectively, and suggest changes to make use of funding more effective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Operation of the SEN policy and </w:t>
      </w:r>
      <w:r w:rsidDel="00000000" w:rsidR="00000000" w:rsidRPr="00000000">
        <w:rPr>
          <w:b w:val="1"/>
          <w:bCs w:val="1"/>
          <w:color w:val="12263f"/>
          <w:sz w:val="24"/>
          <w:szCs w:val="24"/>
          <w:rtl w:val="0"/>
        </w:rPr>
        <w:t xml:space="preserve">coordination</w:t>
      </w: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 of provision</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Maintain an accurate SEND register and provision map</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Provide guidance to colleagues on teaching pupils with SEN or a disability, and advise on the graduated approach to SEN support</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Advise on the use of the school’s budget and other resources to meet pupils’ needs effectively, including staff deployment</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Be aware of the provision in the local offer</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Work with other professionals, educational psychologists, health and social care, and other external agencies</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Be a key point of contact for external agencies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Analyse annual assessment data for pupils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Implement and lead intervention groups for pupils, and evaluate the effectiveness of the input as </w:t>
      </w:r>
      <w:r w:rsidDel="00000000" w:rsidR="00000000" w:rsidRPr="00000000">
        <w:rPr>
          <w:rtl w:val="0"/>
        </w:rPr>
        <w:t xml:space="preserve">aligned</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with EHCP documentation.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Support for pupils with SEN or a disability</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pPr>
      <w:r w:rsidDel="00000000" w:rsidR="00000000" w:rsidRPr="00000000">
        <w:rPr>
          <w:rtl w:val="0"/>
        </w:rPr>
        <w:t xml:space="preserve">Coordinate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provision that meets the pupil’s needs, and monitor its effectiveness</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Secure relevant services for the pupil</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Ensure records are maintained and kept up to date</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Review the education, health and care plan (EHCP) with parents or carers and the pupil</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Communicate regularly with parents or carers</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Ensure if the pupil transfers to another school, all relevant information is conveyed to it, and support a smooth transition for the pupil</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Promote the pupil’s inclusion in the school community and access to the curriculum and facilities </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Ensure pupils have the appropriate access arrangements for formal testing and exam arrangements </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Lead sensory diet implementation in conjunction with the school counsellor</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Leadership and management</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Work with the Headteacher and governors to ensure the school meets its responsibilities under the Equality Act 2010 in terms of reasonable adjustments and access arrangements</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Prepare and review information the governing board is required to publish</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Contribute to the school improvement plan and whole-school policy</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Identify training needs for staff and how to meet these needs</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Lead training sessions for staff</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Share procedural information, such as the school’s SEN policy</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Promote an ethos and culture that supports the school’s SEN policy and promotes good outcomes for pupils with SEN</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Lead the therapeutic department and have management responsibility for the school counsellor</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Lead staff appraisals and produce appraisal documents</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Review staff performance on an ongoing basis</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lead by example as an outstanding practitioner</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aspirational and passionate about supporting young people with additional needs and disabilities</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lead others to be successful and effective on behalf of our young people</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good at forming positive relationships and building partnerships</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self-motivated and driven by opportunities to make a positive difference</w:t>
      </w:r>
    </w:p>
    <w:p w:rsidR="00000000" w:rsidDel="00000000" w:rsidP="00000000" w:rsidRDefault="00000000" w:rsidRPr="00000000" w14:paraId="00000041">
      <w:pPr>
        <w:spacing w:after="0" w:lineRule="auto"/>
        <w:rPr>
          <w:color w:val="000000"/>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Additional Specific Responsibilities</w:t>
      </w:r>
    </w:p>
    <w:p w:rsidR="00000000" w:rsidDel="00000000" w:rsidP="00000000" w:rsidRDefault="00000000" w:rsidRPr="00000000" w14:paraId="00000043">
      <w:pPr>
        <w:numPr>
          <w:ilvl w:val="0"/>
          <w:numId w:val="2"/>
        </w:numPr>
        <w:spacing w:after="140" w:lineRule="auto"/>
        <w:ind w:left="720" w:hanging="360"/>
        <w:rPr>
          <w:color w:val="000000"/>
        </w:rPr>
      </w:pPr>
      <w:r w:rsidDel="00000000" w:rsidR="00000000" w:rsidRPr="00000000">
        <w:rPr>
          <w:color w:val="000000"/>
          <w:rtl w:val="0"/>
        </w:rPr>
        <w:t xml:space="preserve">as negotiated with the Head Teacher in the interests of the pupils and of the CPD of the member of staff </w:t>
      </w:r>
    </w:p>
    <w:p w:rsidR="00000000" w:rsidDel="00000000" w:rsidP="00000000" w:rsidRDefault="00000000" w:rsidRPr="00000000" w14:paraId="00000044">
      <w:pPr>
        <w:spacing w:after="0" w:lineRule="auto"/>
        <w:jc w:val="both"/>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Other clauses: </w:t>
      </w:r>
    </w:p>
    <w:p w:rsidR="00000000" w:rsidDel="00000000" w:rsidP="00000000" w:rsidRDefault="00000000" w:rsidRPr="00000000" w14:paraId="00000046">
      <w:pPr>
        <w:spacing w:after="140" w:lineRule="auto"/>
        <w:ind w:left="0" w:firstLine="0"/>
        <w:jc w:val="both"/>
        <w:rPr/>
      </w:pPr>
      <w:r w:rsidDel="00000000" w:rsidR="00000000" w:rsidRPr="00000000">
        <w:rPr>
          <w:rtl w:val="0"/>
        </w:rPr>
      </w:r>
    </w:p>
    <w:p w:rsidR="00000000" w:rsidDel="00000000" w:rsidP="00000000" w:rsidRDefault="00000000" w:rsidRPr="00000000" w14:paraId="00000047">
      <w:pPr>
        <w:numPr>
          <w:ilvl w:val="0"/>
          <w:numId w:val="3"/>
        </w:numPr>
        <w:spacing w:after="140" w:lineRule="auto"/>
        <w:ind w:left="720" w:hanging="360"/>
        <w:jc w:val="both"/>
        <w:rPr/>
      </w:pPr>
      <w:r w:rsidDel="00000000" w:rsidR="00000000" w:rsidRPr="00000000">
        <w:rPr>
          <w:rtl w:val="0"/>
        </w:rPr>
        <w:t xml:space="preserve">This job description allocates duties and responsibilities but does not direct the particular amount of time to be spent on carrying them out and no part of it may be so construed. </w:t>
      </w:r>
    </w:p>
    <w:p w:rsidR="00000000" w:rsidDel="00000000" w:rsidP="00000000" w:rsidRDefault="00000000" w:rsidRPr="00000000" w14:paraId="00000048">
      <w:pPr>
        <w:numPr>
          <w:ilvl w:val="0"/>
          <w:numId w:val="3"/>
        </w:numPr>
        <w:spacing w:after="140" w:lineRule="auto"/>
        <w:ind w:left="720" w:hanging="360"/>
        <w:jc w:val="both"/>
        <w:rPr/>
      </w:pPr>
      <w:r w:rsidDel="00000000" w:rsidR="00000000" w:rsidRPr="00000000">
        <w:rPr>
          <w:rtl w:val="0"/>
        </w:rPr>
        <w:t xml:space="preserve">The job description is not necessarily a comprehensive definition of the post. It will be reviewed at least once a year and it may be subject to modification or amendment at any time after consultation with the holder of the post. </w:t>
      </w:r>
    </w:p>
    <w:p w:rsidR="00000000" w:rsidDel="00000000" w:rsidP="00000000" w:rsidRDefault="00000000" w:rsidRPr="00000000" w14:paraId="00000049">
      <w:pPr>
        <w:numPr>
          <w:ilvl w:val="0"/>
          <w:numId w:val="3"/>
        </w:numPr>
        <w:spacing w:after="140" w:lineRule="auto"/>
        <w:ind w:left="720" w:hanging="360"/>
        <w:jc w:val="both"/>
        <w:rPr/>
      </w:pPr>
      <w:r w:rsidDel="00000000" w:rsidR="00000000" w:rsidRPr="00000000">
        <w:rPr>
          <w:rtl w:val="0"/>
        </w:rPr>
        <w:t xml:space="preserve">This job description may be varied to meet the changing demands of the school at the reasonable discretion of the Head teacher </w:t>
      </w:r>
    </w:p>
    <w:p w:rsidR="00000000" w:rsidDel="00000000" w:rsidP="00000000" w:rsidRDefault="00000000" w:rsidRPr="00000000" w14:paraId="0000004A">
      <w:pPr>
        <w:numPr>
          <w:ilvl w:val="0"/>
          <w:numId w:val="3"/>
        </w:numPr>
        <w:spacing w:after="140" w:lineRule="auto"/>
        <w:ind w:left="720" w:hanging="360"/>
        <w:jc w:val="both"/>
        <w:rPr/>
      </w:pPr>
      <w:r w:rsidDel="00000000" w:rsidR="00000000" w:rsidRPr="00000000">
        <w:rPr>
          <w:rtl w:val="0"/>
        </w:rPr>
        <w:t xml:space="preserve">This job description does not form part of the contract of employment. It describes the way the post holder is expected and required to perform and complete the particular duties as set out in the foregoing. </w:t>
      </w:r>
    </w:p>
    <w:p w:rsidR="00000000" w:rsidDel="00000000" w:rsidP="00000000" w:rsidRDefault="00000000" w:rsidRPr="00000000" w14:paraId="0000004B">
      <w:pPr>
        <w:numPr>
          <w:ilvl w:val="0"/>
          <w:numId w:val="3"/>
        </w:numPr>
        <w:spacing w:after="140" w:lineRule="auto"/>
        <w:ind w:left="720" w:hanging="360"/>
        <w:jc w:val="both"/>
        <w:rPr/>
      </w:pPr>
      <w:r w:rsidDel="00000000" w:rsidR="00000000" w:rsidRPr="00000000">
        <w:rPr>
          <w:rtl w:val="0"/>
        </w:rPr>
        <w:t xml:space="preserve">Postholder may deal with sensitive material and should maintain confidentiality in all school related matters. </w:t>
      </w:r>
    </w:p>
    <w:p w:rsidR="00000000" w:rsidDel="00000000" w:rsidP="00000000" w:rsidRDefault="00000000" w:rsidRPr="00000000" w14:paraId="0000004C">
      <w:pPr>
        <w:spacing w:after="0" w:lineRule="auto"/>
        <w:jc w:val="both"/>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Safeguarding </w:t>
      </w:r>
    </w:p>
    <w:p w:rsidR="00000000" w:rsidDel="00000000" w:rsidP="00000000" w:rsidRDefault="00000000" w:rsidRPr="00000000" w14:paraId="0000004E">
      <w:pPr>
        <w:numPr>
          <w:ilvl w:val="0"/>
          <w:numId w:val="2"/>
        </w:numPr>
        <w:spacing w:after="140" w:lineRule="auto"/>
        <w:ind w:left="720" w:hanging="360"/>
        <w:jc w:val="both"/>
        <w:rPr/>
      </w:pPr>
      <w:r w:rsidDel="00000000" w:rsidR="00000000" w:rsidRPr="00000000">
        <w:rPr>
          <w:rtl w:val="0"/>
        </w:rPr>
        <w:t xml:space="preserve">Be fully aware of and understand the duties and responsibilities arising from the Children Act 2004 and Working Together in relation to child protection and safeguarding children and young people as this applies to the worker’s role within the organisation.  </w:t>
      </w:r>
    </w:p>
    <w:p w:rsidR="00000000" w:rsidDel="00000000" w:rsidP="00000000" w:rsidRDefault="00000000" w:rsidRPr="00000000" w14:paraId="0000004F">
      <w:pPr>
        <w:numPr>
          <w:ilvl w:val="0"/>
          <w:numId w:val="2"/>
        </w:numPr>
        <w:spacing w:after="140" w:lineRule="auto"/>
        <w:ind w:left="720" w:hanging="360"/>
        <w:jc w:val="both"/>
        <w:rPr/>
      </w:pPr>
      <w:r w:rsidDel="00000000" w:rsidR="00000000" w:rsidRPr="00000000">
        <w:rPr>
          <w:rtl w:val="0"/>
        </w:rPr>
        <w:t xml:space="preserve">To also be fully aware of the principles of safeguarding as they apply to vulnerable adults in relation to the worker’s role.  To ensure that the line manager is made aware and kept fully informed of any concerns which the worker may have in relation to safeguarding and/or child protection.</w:t>
      </w:r>
    </w:p>
    <w:p w:rsidR="00000000" w:rsidDel="00000000" w:rsidP="00000000" w:rsidRDefault="00000000" w:rsidRPr="00000000" w14:paraId="00000050">
      <w:pPr>
        <w:numPr>
          <w:ilvl w:val="0"/>
          <w:numId w:val="2"/>
        </w:numPr>
        <w:spacing w:after="140" w:lineRule="auto"/>
        <w:ind w:left="720" w:hanging="360"/>
        <w:jc w:val="both"/>
        <w:rPr/>
      </w:pPr>
      <w:r w:rsidDel="00000000" w:rsidR="00000000" w:rsidRPr="00000000">
        <w:rPr>
          <w:rtl w:val="0"/>
        </w:rPr>
        <w:t xml:space="preserve">We are committed to safeguarding and protecting the welfare of children and expect all staff and volunteers to share this commitment. A Disclosure and Barring Service Certificate will be required for all posts. This post will be subject to enhanced checks as part of our Prevent Duty.</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SENCO will be required to safeguard and promote the welfare of children and young people, and follow school policies and the staff code of conduct.</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Please note that this is illustrative of the general nature and level of responsibility of the role. It is not a comprehensive list of all tasks that the SENCO will carry out. The postholder may be required to do other duties appropriate to the level of the role, as directed by the Head teacher.</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pStyle w:val="Heading1"/>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pStyle w:val="Heading1"/>
        <w:rPr/>
      </w:pPr>
      <w:r w:rsidDel="00000000" w:rsidR="00000000" w:rsidRPr="00000000">
        <w:rPr>
          <w:rtl w:val="0"/>
        </w:rPr>
      </w:r>
    </w:p>
    <w:p w:rsidR="00000000" w:rsidDel="00000000" w:rsidP="00000000" w:rsidRDefault="00000000" w:rsidRPr="00000000" w14:paraId="00000063">
      <w:pPr>
        <w:pStyle w:val="Heading1"/>
        <w:rPr/>
      </w:pPr>
      <w:r w:rsidDel="00000000" w:rsidR="00000000" w:rsidRPr="00000000">
        <w:rPr>
          <w:rtl w:val="0"/>
        </w:rPr>
      </w:r>
    </w:p>
    <w:p w:rsidR="00000000" w:rsidDel="00000000" w:rsidP="00000000" w:rsidRDefault="00000000" w:rsidRPr="00000000" w14:paraId="00000064">
      <w:pPr>
        <w:pStyle w:val="Heading1"/>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pStyle w:val="Heading1"/>
        <w:rPr/>
      </w:pPr>
      <w:r w:rsidDel="00000000" w:rsidR="00000000" w:rsidRPr="00000000">
        <w:rPr>
          <w:rtl w:val="0"/>
        </w:rPr>
      </w:r>
    </w:p>
    <w:p w:rsidR="00000000" w:rsidDel="00000000" w:rsidP="00000000" w:rsidRDefault="00000000" w:rsidRPr="00000000" w14:paraId="0000006A">
      <w:pPr>
        <w:pStyle w:val="Heading1"/>
        <w:rPr/>
      </w:pPr>
      <w:r w:rsidDel="00000000" w:rsidR="00000000" w:rsidRPr="00000000">
        <w:rPr>
          <w:rtl w:val="0"/>
        </w:rPr>
        <w:t xml:space="preserve">Person specification</w:t>
      </w:r>
    </w:p>
    <w:tbl>
      <w:tblPr>
        <w:tblStyle w:val="Table1"/>
        <w:tblW w:w="9628.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1539"/>
        <w:gridCol w:w="8089"/>
        <w:tblGridChange w:id="0">
          <w:tblGrid>
            <w:gridCol w:w="1539"/>
            <w:gridCol w:w="8089"/>
          </w:tblGrid>
        </w:tblGridChange>
      </w:tblGrid>
      <w:tr>
        <w:trPr>
          <w:cantSplit w:val="1"/>
          <w:tblHeader w:val="0"/>
        </w:trPr>
        <w:tc>
          <w:tcPr>
            <w:tcBorders>
              <w:top w:color="f8f8f8" w:space="0" w:sz="4" w:val="single"/>
              <w:left w:color="f8f8f8" w:space="0" w:sz="4" w:val="single"/>
              <w:bottom w:color="f8f8f8" w:space="0" w:sz="4" w:val="single"/>
              <w:right w:color="f8f8f8" w:space="0" w:sz="12" w:val="single"/>
            </w:tcBorders>
            <w:shd w:fill="12263f" w:val="clea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1"/>
                <w:strike w:val="0"/>
                <w:color w:val="f8f8f8"/>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f8f8f8"/>
                <w:sz w:val="20"/>
                <w:szCs w:val="20"/>
                <w:u w:val="none"/>
                <w:shd w:fill="auto" w:val="clear"/>
                <w:vertAlign w:val="baseline"/>
                <w:rtl w:val="0"/>
              </w:rPr>
              <w:t xml:space="preserve">CRITERIA</w:t>
            </w:r>
          </w:p>
        </w:tc>
        <w:tc>
          <w:tcPr>
            <w:tcBorders>
              <w:top w:color="f8f8f8" w:space="0" w:sz="4" w:val="single"/>
              <w:left w:color="f8f8f8" w:space="0" w:sz="12" w:val="single"/>
              <w:bottom w:color="f8f8f8" w:space="0" w:sz="4" w:val="single"/>
              <w:right w:color="f8f8f8" w:space="0" w:sz="4" w:val="single"/>
            </w:tcBorders>
            <w:shd w:fill="12263f" w:val="clea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1"/>
                <w:strike w:val="0"/>
                <w:color w:val="f8f8f8"/>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f8f8f8"/>
                <w:sz w:val="20"/>
                <w:szCs w:val="20"/>
                <w:u w:val="none"/>
                <w:shd w:fill="auto" w:val="clear"/>
                <w:vertAlign w:val="baseline"/>
                <w:rtl w:val="0"/>
              </w:rPr>
              <w:t xml:space="preserve">QUALITIES</w:t>
            </w:r>
          </w:p>
        </w:tc>
      </w:tr>
      <w:tr>
        <w:trPr>
          <w:cantSplit w:val="1"/>
          <w:tblHeader w:val="0"/>
        </w:trPr>
        <w:tc>
          <w:tcPr>
            <w:tcBorders>
              <w:top w:color="f8f8f8" w:space="0" w:sz="4" w:val="single"/>
            </w:tcBorders>
            <w:shd w:fill="auto" w:val="clear"/>
          </w:tcPr>
          <w:p w:rsidR="00000000" w:rsidDel="00000000" w:rsidP="00000000" w:rsidRDefault="00000000" w:rsidRPr="00000000" w14:paraId="0000006D">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Qualifications </w:t>
              <w:br w:type="textWrapping"/>
              <w:t xml:space="preserve">and training</w:t>
            </w:r>
          </w:p>
        </w:tc>
        <w:tc>
          <w:tcPr>
            <w:tcBorders>
              <w:top w:color="f8f8f8" w:space="0" w:sz="4" w:val="single"/>
            </w:tcBorders>
            <w:shd w:fill="auto" w:val="clear"/>
          </w:tcPr>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Qualified teacher status </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National Award for SEN </w:t>
            </w:r>
            <w:r w:rsidDel="00000000" w:rsidR="00000000" w:rsidRPr="00000000">
              <w:rPr>
                <w:rtl w:val="0"/>
              </w:rPr>
              <w:t xml:space="preserve">Coordination</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or a willingness to complete it within 3 years of appointment (or any other training/development deemed appropriate by the Senior Leadership Team)</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Degree</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blHeader w:val="0"/>
        </w:trPr>
        <w:tc>
          <w:tcPr>
            <w:shd w:fill="auto" w:val="clear"/>
            <w:tcMar>
              <w:top w:w="113.0" w:type="dxa"/>
              <w:bottom w:w="113.0" w:type="dxa"/>
            </w:tcMar>
          </w:tcPr>
          <w:p w:rsidR="00000000" w:rsidDel="00000000" w:rsidP="00000000" w:rsidRDefault="00000000" w:rsidRPr="00000000" w14:paraId="00000072">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Experience</w:t>
            </w:r>
          </w:p>
        </w:tc>
        <w:tc>
          <w:tcPr>
            <w:shd w:fill="auto" w:val="clear"/>
            <w:tcMar>
              <w:top w:w="113.0" w:type="dxa"/>
              <w:bottom w:w="113.0" w:type="dxa"/>
            </w:tcMar>
          </w:tcPr>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Teaching experience</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Experience of working at a whole-school level</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Involvement in self-evaluation and development planning</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Experience of conducting training/leading INSET</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2610" w:hRule="atLeast"/>
          <w:tblHeader w:val="0"/>
        </w:trPr>
        <w:tc>
          <w:tcPr>
            <w:shd w:fill="auto" w:val="clear"/>
            <w:tcMar>
              <w:top w:w="113.0" w:type="dxa"/>
              <w:bottom w:w="113.0" w:type="dxa"/>
            </w:tcMar>
          </w:tcPr>
          <w:p w:rsidR="00000000" w:rsidDel="00000000" w:rsidP="00000000" w:rsidRDefault="00000000" w:rsidRPr="00000000" w14:paraId="00000078">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Skills and knowledge</w:t>
            </w:r>
          </w:p>
        </w:tc>
        <w:tc>
          <w:tcPr>
            <w:shd w:fill="auto" w:val="clear"/>
            <w:tcMar>
              <w:top w:w="113.0" w:type="dxa"/>
              <w:bottom w:w="113.0" w:type="dxa"/>
            </w:tcMar>
          </w:tcPr>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Sound knowledge of the SEND Code of Practice</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Understanding of what makes ‘quality first’ teaching, and of effective intervention strategies</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Ability to plan and evaluate interventions</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Data analysis skills and the ability to use data to inform provision planning</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Effective communication and interpersonal skills</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Ability to build effective working relationships</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Ability to influence and negotiate</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Good record-keeping skills</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889" w:hRule="atLeast"/>
          <w:tblHeader w:val="0"/>
        </w:trPr>
        <w:tc>
          <w:tcPr>
            <w:shd w:fill="auto" w:val="clear"/>
            <w:tcMar>
              <w:top w:w="113.0" w:type="dxa"/>
              <w:bottom w:w="113.0" w:type="dxa"/>
            </w:tcMar>
          </w:tcPr>
          <w:p w:rsidR="00000000" w:rsidDel="00000000" w:rsidP="00000000" w:rsidRDefault="00000000" w:rsidRPr="00000000" w14:paraId="00000082">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Personal qualities</w:t>
            </w:r>
          </w:p>
        </w:tc>
        <w:tc>
          <w:tcPr>
            <w:shd w:fill="auto" w:val="clear"/>
            <w:tcMar>
              <w:top w:w="113.0" w:type="dxa"/>
              <w:bottom w:w="113.0" w:type="dxa"/>
            </w:tcMar>
          </w:tcPr>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Commitment to getting the best outcomes for pupils and promoting the ethos and values of the school</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Commitment to equal opportunities and securing good outcomes for pupils with SEN or a disability</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Ability to work under pressure and prioritise effectively</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Commitment to maintaining confidentiality at all times</w:t>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Commitment to safeguarding and equality</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7" w:type="first"/>
      <w:headerReference r:id="rId8" w:type="even"/>
      <w:pgSz w:h="16840" w:w="11900" w:orient="portrait"/>
      <w:pgMar w:bottom="1474" w:top="851" w:left="1077" w:right="1077" w:header="454" w:footer="22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558405" cy="10695940"/>
          <wp:effectExtent b="0" l="0" r="0" t="0"/>
          <wp:wrapNone/>
          <wp:docPr descr="keydocs-background-banner" id="2" name="image1.png"/>
          <a:graphic>
            <a:graphicData uri="http://schemas.openxmlformats.org/drawingml/2006/picture">
              <pic:pic>
                <pic:nvPicPr>
                  <pic:cNvPr descr="keydocs-background-banner" id="0" name="image1.png"/>
                  <pic:cNvPicPr preferRelativeResize="0"/>
                </pic:nvPicPr>
                <pic:blipFill>
                  <a:blip r:embed="rId1"/>
                  <a:srcRect b="0" l="0" r="0" t="0"/>
                  <a:stretch>
                    <a:fillRect/>
                  </a:stretch>
                </pic:blipFill>
                <pic:spPr>
                  <a:xfrm>
                    <a:off x="0" y="0"/>
                    <a:ext cx="7558405" cy="10695940"/>
                  </a:xfrm>
                  <a:prstGeom prst="rect"/>
                  <a:ln/>
                </pic:spPr>
              </pic:pic>
            </a:graphicData>
          </a:graphic>
        </wp:anchor>
      </w:drawing>
    </w:r>
    <w:r w:rsidDel="00000000" w:rsidR="00000000" w:rsidRPr="00000000">
      <w:rPr/>
      <w:pict>
        <v:shape id="WordPictureWatermark1" style="position:absolute;width:595.15pt;height:842.2pt;rotation:0;z-index:-503316481;mso-position-horizontal-relative:margin;mso-position-horizontal:center;mso-position-vertical-relative:margin;mso-position-vertical:center;" alt="keydocs-background" type="#_x0000_t75">
          <v:imagedata cropbottom="0f" cropleft="0f" cropright="0f" croptop="0f" r:id="rId2" o:title="image2.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70" w:hanging="170"/>
      </w:pPr>
      <w:rPr>
        <w:rFonts w:ascii="Noto Sans Symbols" w:cs="Noto Sans Symbols" w:eastAsia="Noto Sans Symbols" w:hAnsi="Noto Sans Symbols"/>
        <w:color w:val="000000"/>
      </w:rPr>
    </w:lvl>
    <w:lvl w:ilvl="1">
      <w:start w:val="1"/>
      <w:numFmt w:val="bullet"/>
      <w:lvlText w:val="o"/>
      <w:lvlJc w:val="left"/>
      <w:pPr>
        <w:ind w:left="1270" w:hanging="360"/>
      </w:pPr>
      <w:rPr>
        <w:rFonts w:ascii="Courier New" w:cs="Courier New" w:eastAsia="Courier New" w:hAnsi="Courier New"/>
      </w:rPr>
    </w:lvl>
    <w:lvl w:ilvl="2">
      <w:start w:val="1"/>
      <w:numFmt w:val="bullet"/>
      <w:lvlText w:val="▪"/>
      <w:lvlJc w:val="left"/>
      <w:pPr>
        <w:ind w:left="1990" w:hanging="360"/>
      </w:pPr>
      <w:rPr>
        <w:rFonts w:ascii="Noto Sans Symbols" w:cs="Noto Sans Symbols" w:eastAsia="Noto Sans Symbols" w:hAnsi="Noto Sans Symbols"/>
      </w:rPr>
    </w:lvl>
    <w:lvl w:ilvl="3">
      <w:start w:val="1"/>
      <w:numFmt w:val="bullet"/>
      <w:lvlText w:val="●"/>
      <w:lvlJc w:val="left"/>
      <w:pPr>
        <w:ind w:left="2710" w:hanging="360"/>
      </w:pPr>
      <w:rPr>
        <w:rFonts w:ascii="Noto Sans Symbols" w:cs="Noto Sans Symbols" w:eastAsia="Noto Sans Symbols" w:hAnsi="Noto Sans Symbols"/>
      </w:rPr>
    </w:lvl>
    <w:lvl w:ilvl="4">
      <w:start w:val="1"/>
      <w:numFmt w:val="bullet"/>
      <w:lvlText w:val="o"/>
      <w:lvlJc w:val="left"/>
      <w:pPr>
        <w:ind w:left="3430" w:hanging="360"/>
      </w:pPr>
      <w:rPr>
        <w:rFonts w:ascii="Courier New" w:cs="Courier New" w:eastAsia="Courier New" w:hAnsi="Courier New"/>
      </w:rPr>
    </w:lvl>
    <w:lvl w:ilvl="5">
      <w:start w:val="1"/>
      <w:numFmt w:val="bullet"/>
      <w:lvlText w:val="▪"/>
      <w:lvlJc w:val="left"/>
      <w:pPr>
        <w:ind w:left="4150" w:hanging="360"/>
      </w:pPr>
      <w:rPr>
        <w:rFonts w:ascii="Noto Sans Symbols" w:cs="Noto Sans Symbols" w:eastAsia="Noto Sans Symbols" w:hAnsi="Noto Sans Symbols"/>
      </w:rPr>
    </w:lvl>
    <w:lvl w:ilvl="6">
      <w:start w:val="1"/>
      <w:numFmt w:val="bullet"/>
      <w:lvlText w:val="●"/>
      <w:lvlJc w:val="left"/>
      <w:pPr>
        <w:ind w:left="4870" w:hanging="360"/>
      </w:pPr>
      <w:rPr>
        <w:rFonts w:ascii="Noto Sans Symbols" w:cs="Noto Sans Symbols" w:eastAsia="Noto Sans Symbols" w:hAnsi="Noto Sans Symbols"/>
      </w:rPr>
    </w:lvl>
    <w:lvl w:ilvl="7">
      <w:start w:val="1"/>
      <w:numFmt w:val="bullet"/>
      <w:lvlText w:val="o"/>
      <w:lvlJc w:val="left"/>
      <w:pPr>
        <w:ind w:left="5590" w:hanging="360"/>
      </w:pPr>
      <w:rPr>
        <w:rFonts w:ascii="Courier New" w:cs="Courier New" w:eastAsia="Courier New" w:hAnsi="Courier New"/>
      </w:rPr>
    </w:lvl>
    <w:lvl w:ilvl="8">
      <w:start w:val="1"/>
      <w:numFmt w:val="bullet"/>
      <w:lvlText w:val="▪"/>
      <w:lvlJc w:val="left"/>
      <w:pPr>
        <w:ind w:left="631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GB"/>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20" w:lineRule="auto"/>
    </w:pPr>
    <w:rPr>
      <w:b w:val="1"/>
      <w:bCs w:val="1"/>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rsid w:val="00414F27"/>
    <w:pPr>
      <w:spacing w:after="120" w:line="240" w:lineRule="auto"/>
    </w:pPr>
    <w:rPr>
      <w:rFonts w:ascii="Arial" w:cs="Times New Roman" w:eastAsia="MS Mincho" w:hAnsi="Arial"/>
      <w:sz w:val="20"/>
      <w:szCs w:val="24"/>
      <w:lang w:val="en-US"/>
    </w:rPr>
  </w:style>
  <w:style w:type="paragraph" w:styleId="Heading1">
    <w:name w:val="heading 1"/>
    <w:aliases w:val="Subhead 1"/>
    <w:basedOn w:val="Normal"/>
    <w:next w:val="Normal"/>
    <w:link w:val="Heading1Char"/>
    <w:qFormat w:val="1"/>
    <w:rsid w:val="00414F27"/>
    <w:pPr>
      <w:spacing w:before="120"/>
      <w:outlineLvl w:val="0"/>
    </w:pPr>
    <w:rPr>
      <w:rFonts w:cs="Arial" w:eastAsia="Calibri"/>
      <w:b w:val="1"/>
      <w:sz w:val="28"/>
      <w:szCs w:val="36"/>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aliases w:val="Subhead 1 Char"/>
    <w:basedOn w:val="DefaultParagraphFont"/>
    <w:link w:val="Heading1"/>
    <w:rsid w:val="00414F27"/>
    <w:rPr>
      <w:rFonts w:ascii="Arial" w:cs="Arial" w:eastAsia="Calibri" w:hAnsi="Arial"/>
      <w:b w:val="1"/>
      <w:sz w:val="28"/>
      <w:szCs w:val="36"/>
    </w:rPr>
  </w:style>
  <w:style w:type="paragraph" w:styleId="Footer">
    <w:name w:val="footer"/>
    <w:basedOn w:val="Normal"/>
    <w:link w:val="FooterChar"/>
    <w:uiPriority w:val="99"/>
    <w:unhideWhenUsed w:val="1"/>
    <w:rsid w:val="00414F27"/>
    <w:pPr>
      <w:shd w:color="auto" w:fill="ffffff" w:val="clear"/>
      <w:textAlignment w:val="baseline"/>
    </w:pPr>
    <w:rPr>
      <w:rFonts w:cs="Arial" w:eastAsia="Times New Roman"/>
      <w:color w:val="808080"/>
      <w:sz w:val="16"/>
      <w:szCs w:val="16"/>
      <w:bdr w:color="auto" w:frame="1" w:space="0" w:sz="0" w:val="none"/>
    </w:rPr>
  </w:style>
  <w:style w:type="character" w:styleId="FooterChar" w:customStyle="1">
    <w:name w:val="Footer Char"/>
    <w:basedOn w:val="DefaultParagraphFont"/>
    <w:link w:val="Footer"/>
    <w:uiPriority w:val="99"/>
    <w:rsid w:val="00414F27"/>
    <w:rPr>
      <w:rFonts w:ascii="Arial" w:cs="Arial" w:eastAsia="Times New Roman" w:hAnsi="Arial"/>
      <w:color w:val="808080"/>
      <w:sz w:val="16"/>
      <w:szCs w:val="16"/>
      <w:bdr w:color="auto" w:frame="1" w:space="0" w:sz="0" w:val="none"/>
      <w:shd w:color="auto" w:fill="ffffff" w:val="clear"/>
      <w:lang w:val="en-US"/>
    </w:rPr>
  </w:style>
  <w:style w:type="character" w:styleId="Hyperlink">
    <w:name w:val="Hyperlink"/>
    <w:uiPriority w:val="99"/>
    <w:unhideWhenUsed w:val="1"/>
    <w:qFormat w:val="1"/>
    <w:rsid w:val="00414F27"/>
    <w:rPr>
      <w:color w:val="0072cc"/>
      <w:u w:val="single"/>
    </w:rPr>
  </w:style>
  <w:style w:type="paragraph" w:styleId="1bodycopy10pt" w:customStyle="1">
    <w:name w:val="1 body copy 10pt"/>
    <w:basedOn w:val="Normal"/>
    <w:link w:val="1bodycopy10ptChar"/>
    <w:qFormat w:val="1"/>
    <w:rsid w:val="00414F27"/>
  </w:style>
  <w:style w:type="paragraph" w:styleId="4Bulletedcopyblue" w:customStyle="1">
    <w:name w:val="4 Bulleted copy blue"/>
    <w:basedOn w:val="Normal"/>
    <w:qFormat w:val="1"/>
    <w:rsid w:val="00414F27"/>
    <w:pPr>
      <w:numPr>
        <w:numId w:val="1"/>
      </w:numPr>
      <w:spacing w:after="60"/>
      <w:ind w:left="340"/>
    </w:pPr>
    <w:rPr>
      <w:rFonts w:cs="Arial"/>
      <w:szCs w:val="20"/>
    </w:rPr>
  </w:style>
  <w:style w:type="character" w:styleId="1bodycopy10ptChar" w:customStyle="1">
    <w:name w:val="1 body copy 10pt Char"/>
    <w:link w:val="1bodycopy10pt"/>
    <w:rsid w:val="00414F27"/>
    <w:rPr>
      <w:rFonts w:ascii="Arial" w:cs="Times New Roman" w:eastAsia="MS Mincho" w:hAnsi="Arial"/>
      <w:sz w:val="20"/>
      <w:szCs w:val="24"/>
      <w:lang w:val="en-US"/>
    </w:rPr>
  </w:style>
  <w:style w:type="paragraph" w:styleId="Tablebodycopy" w:customStyle="1">
    <w:name w:val="Table body copy"/>
    <w:basedOn w:val="1bodycopy10pt"/>
    <w:qFormat w:val="1"/>
    <w:rsid w:val="00414F27"/>
    <w:pPr>
      <w:keepLines w:val="1"/>
      <w:spacing w:after="60"/>
      <w:textboxTightWrap w:val="allLines"/>
    </w:pPr>
  </w:style>
  <w:style w:type="paragraph" w:styleId="Subhead2" w:customStyle="1">
    <w:name w:val="Subhead 2"/>
    <w:basedOn w:val="1bodycopy10pt"/>
    <w:next w:val="1bodycopy10pt"/>
    <w:link w:val="Subhead2Char"/>
    <w:qFormat w:val="1"/>
    <w:rsid w:val="00414F27"/>
    <w:pPr>
      <w:spacing w:before="120"/>
    </w:pPr>
    <w:rPr>
      <w:b w:val="1"/>
      <w:color w:val="12263f"/>
      <w:sz w:val="24"/>
    </w:rPr>
  </w:style>
  <w:style w:type="character" w:styleId="Subhead2Char" w:customStyle="1">
    <w:name w:val="Subhead 2 Char"/>
    <w:link w:val="Subhead2"/>
    <w:rsid w:val="00414F27"/>
    <w:rPr>
      <w:rFonts w:ascii="Arial" w:cs="Times New Roman" w:eastAsia="MS Mincho" w:hAnsi="Arial"/>
      <w:b w:val="1"/>
      <w:color w:val="12263f"/>
      <w:sz w:val="24"/>
      <w:szCs w:val="24"/>
      <w:lang w:val="en-US"/>
    </w:rPr>
  </w:style>
  <w:style w:type="paragraph" w:styleId="Sub-heading" w:customStyle="1">
    <w:name w:val="Sub-heading"/>
    <w:basedOn w:val="BodyText"/>
    <w:link w:val="Sub-headingChar"/>
    <w:qFormat w:val="1"/>
    <w:rsid w:val="00414F27"/>
    <w:rPr>
      <w:rFonts w:cs="Arial"/>
      <w:b w:val="1"/>
      <w:szCs w:val="20"/>
    </w:rPr>
  </w:style>
  <w:style w:type="character" w:styleId="Sub-headingChar" w:customStyle="1">
    <w:name w:val="Sub-heading Char"/>
    <w:link w:val="Sub-heading"/>
    <w:rsid w:val="00414F27"/>
    <w:rPr>
      <w:rFonts w:ascii="Arial" w:cs="Arial" w:eastAsia="MS Mincho" w:hAnsi="Arial"/>
      <w:b w:val="1"/>
      <w:sz w:val="20"/>
      <w:szCs w:val="20"/>
      <w:lang w:val="en-US"/>
    </w:rPr>
  </w:style>
  <w:style w:type="paragraph" w:styleId="BodyText">
    <w:name w:val="Body Text"/>
    <w:basedOn w:val="Normal"/>
    <w:link w:val="BodyTextChar"/>
    <w:uiPriority w:val="99"/>
    <w:semiHidden w:val="1"/>
    <w:unhideWhenUsed w:val="1"/>
    <w:rsid w:val="00414F27"/>
  </w:style>
  <w:style w:type="character" w:styleId="BodyTextChar" w:customStyle="1">
    <w:name w:val="Body Text Char"/>
    <w:basedOn w:val="DefaultParagraphFont"/>
    <w:link w:val="BodyText"/>
    <w:uiPriority w:val="99"/>
    <w:semiHidden w:val="1"/>
    <w:rsid w:val="00414F27"/>
    <w:rPr>
      <w:rFonts w:ascii="Arial" w:cs="Times New Roman" w:eastAsia="MS Mincho" w:hAnsi="Arial"/>
      <w:sz w:val="20"/>
      <w:szCs w:val="24"/>
      <w:lang w:val="en-US"/>
    </w:rPr>
  </w:style>
  <w:style w:type="paragraph" w:styleId="Header">
    <w:name w:val="header"/>
    <w:basedOn w:val="Normal"/>
    <w:link w:val="HeaderChar"/>
    <w:uiPriority w:val="99"/>
    <w:unhideWhenUsed w:val="1"/>
    <w:rsid w:val="00414F27"/>
    <w:pPr>
      <w:tabs>
        <w:tab w:val="center" w:pos="4513"/>
        <w:tab w:val="right" w:pos="9026"/>
      </w:tabs>
      <w:spacing w:after="0"/>
    </w:pPr>
  </w:style>
  <w:style w:type="character" w:styleId="HeaderChar" w:customStyle="1">
    <w:name w:val="Header Char"/>
    <w:basedOn w:val="DefaultParagraphFont"/>
    <w:link w:val="Header"/>
    <w:uiPriority w:val="99"/>
    <w:rsid w:val="00414F27"/>
    <w:rPr>
      <w:rFonts w:ascii="Arial" w:cs="Times New Roman" w:eastAsia="MS Mincho" w:hAnsi="Arial"/>
      <w:sz w:val="20"/>
      <w:szCs w:val="24"/>
      <w:lang w:val="en-US"/>
    </w:rPr>
  </w:style>
  <w:style w:type="paragraph" w:styleId="ListParagraph">
    <w:name w:val="List Paragraph"/>
    <w:basedOn w:val="Normal"/>
    <w:uiPriority w:val="34"/>
    <w:qFormat w:val="1"/>
    <w:rsid w:val="00631996"/>
    <w:pPr>
      <w:spacing w:after="0"/>
      <w:ind w:left="720"/>
    </w:pPr>
    <w:rPr>
      <w:rFonts w:ascii="Times New Roman" w:eastAsia="Times New Roman" w:hAnsi="Times New Roman"/>
      <w:szCs w:val="20"/>
      <w:lang w:val="en-GB"/>
    </w:rPr>
  </w:style>
  <w:style w:type="paragraph" w:styleId="Default" w:customStyle="1">
    <w:name w:val="Default"/>
    <w:rsid w:val="00631996"/>
    <w:pPr>
      <w:autoSpaceDE w:val="0"/>
      <w:autoSpaceDN w:val="0"/>
      <w:adjustRightInd w:val="0"/>
      <w:spacing w:after="0" w:line="240" w:lineRule="auto"/>
    </w:pPr>
    <w:rPr>
      <w:rFonts w:ascii="Arial" w:cs="Arial" w:eastAsia="Times New Roman" w:hAnsi="Arial"/>
      <w:color w:val="000000"/>
      <w:sz w:val="24"/>
      <w:szCs w:val="24"/>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57.0" w:type="dxa"/>
        <w:left w:w="115.0" w:type="dxa"/>
        <w:bottom w:w="57.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Qbwa+MoktmhYQ9/meUDBRjw2Ng==">CgMxLjA4AHIhMXJ3NVo4YW1rMGVGYzN2MnBaTUVWa1VkLWVLczhYTjNt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2024-06-12T09:30:00Z</dcterms:created>
  <dc:creator>HP Inc.</dc:creator>
</cp:coreProperties>
</file>